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4"/>
        <w:ind w:firstLine="0"/>
        <w:rPr>
          <w:rFonts w:hint="eastAsia" w:eastAsia="黑体"/>
          <w:b/>
          <w:bCs/>
          <w:sz w:val="84"/>
          <w:shd w:val="clear" w:color="ffffff" w:fill="d9d9d9"/>
        </w:rPr>
      </w:pPr>
      <w:r>
        <w:rPr>
          <w:rFonts w:hint="eastAsia" w:eastAsia="黑体"/>
          <w:b/>
          <w:bCs/>
          <w:sz w:val="84"/>
          <w:shd w:val="clear" w:color="ffffff" w:fill="d9d9d9"/>
        </w:rPr>
      </w:r>
      <w:r/>
    </w:p>
    <w:p>
      <w:pPr>
        <w:pStyle w:val="764"/>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764"/>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764"/>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4"/>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4"/>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ind w:firstLine="1920"/>
        <w:jc w:val="left"/>
        <w:rPr>
          <w:rFonts w:hint="eastAsia" w:ascii="黑体" w:hAnsi="华文中宋" w:eastAsia="黑体"/>
          <w:bCs/>
          <w:color w:val="auto"/>
          <w:sz w:val="32"/>
          <w:szCs w:val="32"/>
          <w:lang w:eastAsia="zh-CN"/>
        </w:rPr>
      </w:pPr>
      <w:r>
        <w:rPr>
          <w:rFonts w:hint="eastAsia" w:ascii="黑体" w:hAnsi="华文中宋" w:eastAsia="黑体"/>
          <w:bCs/>
          <w:color w:val="000000"/>
          <w:sz w:val="32"/>
          <w:szCs w:val="32"/>
        </w:rPr>
        <w:t xml:space="preserve">项目编号</w:t>
      </w:r>
      <w:r>
        <w:rPr>
          <w:rFonts w:hint="eastAsia" w:ascii="黑体" w:hAnsi="华文中宋" w:eastAsia="黑体"/>
          <w:bCs/>
          <w:color w:val="auto"/>
          <w:sz w:val="32"/>
          <w:szCs w:val="32"/>
        </w:rPr>
        <w:t xml:space="preserve">：</w:t>
      </w:r>
      <w:r>
        <w:rPr>
          <w:rFonts w:hint="eastAsia" w:ascii="黑体" w:hAnsi="华文中宋" w:eastAsia="黑体"/>
          <w:bCs/>
          <w:color w:val="auto"/>
          <w:sz w:val="32"/>
          <w:szCs w:val="32"/>
          <w:lang w:eastAsia="zh-CN"/>
        </w:rPr>
        <w:t xml:space="preserve">JSZC-320214-JZCG-G2026-0039</w:t>
      </w:r>
      <w:r/>
    </w:p>
    <w:p>
      <w:pPr>
        <w:ind w:left="3515" w:hanging="1600"/>
        <w:jc w:val="left"/>
        <w:rPr>
          <w:rFonts w:hint="eastAsia" w:ascii="黑体" w:hAnsi="华文中宋" w:eastAsia="黑体"/>
          <w:bCs/>
          <w:color w:val="auto"/>
          <w:sz w:val="32"/>
          <w:szCs w:val="32"/>
          <w:lang w:eastAsia="zh-CN"/>
        </w:rPr>
      </w:pPr>
      <w:r>
        <w:rPr>
          <w:rFonts w:hint="eastAsia" w:ascii="黑体" w:hAnsi="华文中宋" w:eastAsia="黑体"/>
          <w:bCs/>
          <w:color w:val="auto"/>
          <w:sz w:val="32"/>
          <w:szCs w:val="32"/>
        </w:rPr>
        <w:t xml:space="preserve">项目名称：</w:t>
      </w:r>
      <w:r>
        <w:rPr>
          <w:rFonts w:hint="eastAsia" w:ascii="黑体" w:hAnsi="华文中宋" w:eastAsia="黑体"/>
          <w:bCs/>
          <w:color w:val="auto"/>
          <w:sz w:val="32"/>
          <w:szCs w:val="32"/>
          <w:lang w:eastAsia="zh-CN"/>
        </w:rPr>
        <w:t xml:space="preserve">无锡市新吴区江溪小学2026年度物业管理服务项目</w:t>
      </w:r>
      <w:r/>
    </w:p>
    <w:p>
      <w:pPr>
        <w:ind w:firstLine="1920"/>
        <w:jc w:val="left"/>
        <w:rPr>
          <w:rFonts w:hint="eastAsia" w:ascii="黑体" w:hAnsi="华文中宋" w:eastAsia="黑体"/>
          <w:bCs/>
          <w:color w:val="auto"/>
          <w:sz w:val="32"/>
          <w:szCs w:val="32"/>
          <w:lang w:eastAsia="zh-CN"/>
        </w:rPr>
      </w:pPr>
      <w:r>
        <w:rPr>
          <w:rFonts w:hint="eastAsia" w:ascii="黑体" w:hAnsi="华文中宋" w:eastAsia="黑体"/>
          <w:bCs/>
          <w:color w:val="auto"/>
          <w:sz w:val="32"/>
          <w:szCs w:val="32"/>
        </w:rPr>
        <w:t xml:space="preserve">采 购 人：</w:t>
      </w:r>
      <w:r>
        <w:rPr>
          <w:rFonts w:hint="eastAsia" w:ascii="黑体" w:hAnsi="华文中宋" w:eastAsia="黑体"/>
          <w:bCs/>
          <w:color w:val="auto"/>
          <w:sz w:val="32"/>
          <w:szCs w:val="32"/>
          <w:lang w:eastAsia="zh-CN"/>
        </w:rPr>
        <w:t xml:space="preserve">无锡市新吴区江溪小学</w:t>
      </w:r>
      <w:r/>
    </w:p>
    <w:p>
      <w:pPr>
        <w:jc w:val="center"/>
        <w:rPr>
          <w:rFonts w:ascii="黑体" w:hAnsi="华文中宋" w:eastAsia="黑体"/>
          <w:bCs/>
          <w:color w:val="000000"/>
          <w:sz w:val="30"/>
          <w:szCs w:val="30"/>
        </w:rPr>
      </w:pPr>
      <w:r>
        <w:rPr>
          <w:rFonts w:ascii="黑体" w:hAnsi="华文中宋" w:eastAsia="黑体"/>
          <w:bCs/>
          <w:color w:val="000000"/>
          <w:sz w:val="30"/>
          <w:szCs w:val="30"/>
        </w:rPr>
      </w:r>
      <w:r/>
    </w:p>
    <w:p>
      <w:pPr>
        <w:pStyle w:val="764"/>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764"/>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764"/>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764"/>
        <w:ind w:firstLine="0"/>
        <w:jc w:val="center"/>
        <w:spacing w:before="0" w:after="0"/>
        <w:rPr>
          <w:rFonts w:hint="eastAsia" w:ascii="宋体" w:hAnsi="宋体" w:eastAsia="黑体"/>
          <w:sz w:val="32"/>
          <w:szCs w:val="32"/>
          <w:shd w:val="clear" w:color="ffffff" w:fill="d9d9d9"/>
          <w:lang w:eastAsia="zh-CN"/>
        </w:rPr>
      </w:pPr>
      <w:r>
        <w:rPr>
          <w:rFonts w:hint="eastAsia" w:ascii="黑体" w:hAnsi="华文中宋" w:eastAsia="黑体"/>
          <w:bCs/>
          <w:color w:val="000000"/>
          <w:sz w:val="32"/>
          <w:szCs w:val="32"/>
        </w:rPr>
        <w:t xml:space="preserve">采购代理机构：</w:t>
      </w:r>
      <w:r>
        <w:rPr>
          <w:rFonts w:hint="eastAsia" w:ascii="黑体" w:hAnsi="华文中宋" w:eastAsia="黑体"/>
          <w:bCs/>
          <w:color w:val="000000"/>
          <w:sz w:val="32"/>
          <w:szCs w:val="32"/>
          <w:lang w:eastAsia="zh-CN"/>
        </w:rPr>
        <w:t xml:space="preserve">无锡市公共资源交易中心新吴分中心</w:t>
      </w:r>
      <w:r/>
    </w:p>
    <w:p>
      <w:pPr>
        <w:pStyle w:val="764"/>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月</w:t>
      </w:r>
      <w:r/>
    </w:p>
    <w:p>
      <w:pPr>
        <w:pStyle w:val="764"/>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16938516"/>
      <w:r/>
      <w:bookmarkStart w:id="2" w:name="_Toc513029200"/>
      <w:r/>
      <w:bookmarkStart w:id="3" w:name="_Toc479757206"/>
      <w:r/>
      <w:bookmarkStart w:id="4" w:name="_Toc523127445"/>
      <w:r/>
      <w:bookmarkStart w:id="5" w:name="_Toc20823272"/>
      <w:r>
        <w:rPr>
          <w:rFonts w:hint="eastAsia" w:ascii="黑体" w:hAnsi="黑体" w:eastAsia="黑体"/>
          <w:sz w:val="36"/>
          <w:szCs w:val="36"/>
        </w:rPr>
        <w:t xml:space="preserve">总  目  录</w:t>
      </w:r>
      <w:r/>
    </w:p>
    <w:p>
      <w:pPr>
        <w:jc w:val="center"/>
        <w:spacing w:line="480" w:lineRule="auto"/>
        <w:rPr>
          <w:rFonts w:hint="eastAsia" w:ascii="黑体" w:hAnsi="Arial" w:eastAsia="黑体"/>
          <w:sz w:val="44"/>
        </w:rPr>
        <w:outlineLvl w:val="0"/>
      </w:pPr>
      <w:r>
        <w:rPr>
          <w:rFonts w:hint="eastAsia" w:ascii="黑体" w:hAnsi="Arial" w:eastAsia="黑体"/>
          <w:sz w:val="44"/>
        </w:rPr>
      </w:r>
      <w:r/>
    </w:p>
    <w:p>
      <w:pPr>
        <w:numPr>
          <w:ilvl w:val="0"/>
          <w:numId w:val="5"/>
        </w:numPr>
        <w:spacing w:line="720" w:lineRule="auto"/>
        <w:rPr>
          <w:rFonts w:hint="eastAsia" w:ascii="宋体" w:hAnsi="宋体"/>
          <w:sz w:val="30"/>
          <w:szCs w:val="30"/>
        </w:rPr>
        <w:outlineLvl w:val="0"/>
      </w:pPr>
      <w:r>
        <w:rPr>
          <w:rFonts w:hint="eastAsia" w:ascii="宋体" w:hAnsi="宋体"/>
          <w:sz w:val="30"/>
          <w:szCs w:val="30"/>
        </w:rPr>
        <w:t xml:space="preserve">投标邀请------------------------------------</w:t>
      </w:r>
      <w:r>
        <w:rPr>
          <w:rFonts w:hint="eastAsia" w:ascii="宋体" w:hAnsi="宋体"/>
          <w:sz w:val="30"/>
          <w:szCs w:val="30"/>
          <w:lang w:eastAsia="zh-CN"/>
        </w:rPr>
        <w:t xml:space="preserve">（</w:t>
      </w:r>
      <w:r>
        <w:rPr>
          <w:rFonts w:hint="eastAsia" w:ascii="宋体" w:hAnsi="宋体"/>
          <w:sz w:val="30"/>
          <w:szCs w:val="30"/>
          <w:lang w:val="en-US" w:eastAsia="zh-CN"/>
        </w:rPr>
        <w:t xml:space="preserve">2</w:t>
      </w:r>
      <w:r>
        <w:rPr>
          <w:rFonts w:hint="eastAsia" w:ascii="宋体" w:hAnsi="宋体"/>
          <w:sz w:val="30"/>
          <w:szCs w:val="30"/>
          <w:lang w:eastAsia="zh-CN"/>
        </w:rPr>
        <w:t xml:space="preserve">）</w:t>
      </w:r>
      <w:r/>
    </w:p>
    <w:p>
      <w:pPr>
        <w:numPr>
          <w:ilvl w:val="0"/>
          <w:numId w:val="5"/>
        </w:numPr>
        <w:spacing w:line="720" w:lineRule="auto"/>
        <w:rPr>
          <w:rFonts w:hint="eastAsia" w:ascii="宋体" w:hAnsi="宋体"/>
          <w:color w:val="auto"/>
          <w:sz w:val="30"/>
          <w:szCs w:val="30"/>
        </w:rPr>
        <w:outlineLvl w:val="0"/>
      </w:pPr>
      <w:r>
        <w:rPr>
          <w:rFonts w:hint="eastAsia" w:ascii="宋体" w:hAnsi="宋体"/>
          <w:color w:val="auto"/>
          <w:sz w:val="30"/>
          <w:szCs w:val="30"/>
        </w:rPr>
        <w:t xml:space="preserve">投标人须知----------------------------------</w:t>
      </w:r>
      <w:r>
        <w:rPr>
          <w:rFonts w:hint="eastAsia" w:ascii="宋体" w:hAnsi="宋体"/>
          <w:color w:val="auto"/>
          <w:sz w:val="30"/>
          <w:szCs w:val="30"/>
          <w:lang w:eastAsia="zh-CN"/>
        </w:rPr>
        <w:t xml:space="preserve">（</w:t>
      </w:r>
      <w:r>
        <w:rPr>
          <w:rFonts w:hint="eastAsia" w:ascii="宋体" w:hAnsi="宋体"/>
          <w:color w:val="auto"/>
          <w:sz w:val="30"/>
          <w:szCs w:val="30"/>
          <w:lang w:val="en-US" w:eastAsia="zh-CN"/>
        </w:rPr>
        <w:t xml:space="preserve">6</w:t>
      </w:r>
      <w:r>
        <w:rPr>
          <w:rFonts w:hint="eastAsia" w:ascii="宋体" w:hAnsi="宋体"/>
          <w:color w:val="auto"/>
          <w:sz w:val="30"/>
          <w:szCs w:val="30"/>
          <w:lang w:eastAsia="zh-CN"/>
        </w:rPr>
        <w:t xml:space="preserve">）</w:t>
      </w:r>
      <w:r/>
    </w:p>
    <w:p>
      <w:pPr>
        <w:numPr>
          <w:ilvl w:val="0"/>
          <w:numId w:val="5"/>
        </w:numPr>
        <w:spacing w:line="720" w:lineRule="auto"/>
        <w:rPr>
          <w:rFonts w:hint="eastAsia" w:ascii="宋体" w:hAnsi="宋体"/>
          <w:color w:val="auto"/>
          <w:sz w:val="30"/>
          <w:szCs w:val="30"/>
        </w:rPr>
        <w:outlineLvl w:val="0"/>
      </w:pPr>
      <w:r>
        <w:rPr>
          <w:rFonts w:hint="eastAsia" w:ascii="宋体" w:hAnsi="宋体"/>
          <w:color w:val="auto"/>
          <w:sz w:val="30"/>
          <w:szCs w:val="30"/>
        </w:rPr>
        <w:t xml:space="preserve">合同文本------------------------------------</w:t>
      </w:r>
      <w:r>
        <w:rPr>
          <w:rFonts w:hint="eastAsia" w:ascii="宋体" w:hAnsi="宋体"/>
          <w:color w:val="auto"/>
          <w:sz w:val="30"/>
          <w:szCs w:val="30"/>
          <w:lang w:eastAsia="zh-CN"/>
        </w:rPr>
        <w:t xml:space="preserve">（</w:t>
      </w:r>
      <w:r>
        <w:rPr>
          <w:rFonts w:hint="eastAsia" w:ascii="宋体" w:hAnsi="宋体"/>
          <w:color w:val="auto"/>
          <w:sz w:val="30"/>
          <w:szCs w:val="30"/>
          <w:lang w:val="en-US" w:eastAsia="zh-CN"/>
        </w:rPr>
        <w:t xml:space="preserve">20</w:t>
      </w:r>
      <w:r>
        <w:rPr>
          <w:rFonts w:hint="eastAsia" w:ascii="宋体" w:hAnsi="宋体"/>
          <w:color w:val="auto"/>
          <w:sz w:val="30"/>
          <w:szCs w:val="30"/>
          <w:lang w:eastAsia="zh-CN"/>
        </w:rPr>
        <w:t xml:space="preserve">）</w:t>
      </w:r>
      <w:r/>
    </w:p>
    <w:p>
      <w:pPr>
        <w:numPr>
          <w:ilvl w:val="0"/>
          <w:numId w:val="5"/>
        </w:numPr>
        <w:spacing w:line="720" w:lineRule="auto"/>
        <w:rPr>
          <w:rFonts w:hint="eastAsia" w:ascii="宋体" w:hAnsi="宋体"/>
          <w:color w:val="auto"/>
          <w:sz w:val="30"/>
          <w:szCs w:val="30"/>
        </w:rPr>
        <w:outlineLvl w:val="0"/>
      </w:pPr>
      <w:r>
        <w:rPr>
          <w:rFonts w:hint="eastAsia" w:ascii="宋体" w:hAnsi="宋体"/>
          <w:color w:val="auto"/>
          <w:sz w:val="30"/>
          <w:szCs w:val="30"/>
        </w:rPr>
        <w:t xml:space="preserve">采购需求------------------------------------</w:t>
      </w:r>
      <w:r>
        <w:rPr>
          <w:rFonts w:hint="eastAsia" w:ascii="宋体" w:hAnsi="宋体"/>
          <w:color w:val="auto"/>
          <w:sz w:val="30"/>
          <w:szCs w:val="30"/>
          <w:lang w:eastAsia="zh-CN"/>
        </w:rPr>
        <w:t xml:space="preserve">（</w:t>
      </w:r>
      <w:r>
        <w:rPr>
          <w:rFonts w:hint="eastAsia" w:ascii="宋体" w:hAnsi="宋体"/>
          <w:color w:val="auto"/>
          <w:sz w:val="30"/>
          <w:szCs w:val="30"/>
          <w:lang w:val="en-US" w:eastAsia="zh-CN"/>
        </w:rPr>
        <w:t xml:space="preserve">25</w:t>
      </w:r>
      <w:r>
        <w:rPr>
          <w:rFonts w:hint="eastAsia" w:ascii="宋体" w:hAnsi="宋体"/>
          <w:color w:val="auto"/>
          <w:sz w:val="30"/>
          <w:szCs w:val="30"/>
          <w:lang w:eastAsia="zh-CN"/>
        </w:rPr>
        <w:t xml:space="preserve">）</w:t>
      </w:r>
      <w:r/>
    </w:p>
    <w:p>
      <w:pPr>
        <w:numPr>
          <w:ilvl w:val="0"/>
          <w:numId w:val="5"/>
        </w:numPr>
        <w:spacing w:line="720" w:lineRule="auto"/>
        <w:rPr>
          <w:rFonts w:hint="eastAsia" w:ascii="宋体" w:hAnsi="宋体"/>
          <w:color w:val="auto"/>
          <w:sz w:val="30"/>
          <w:szCs w:val="30"/>
        </w:rPr>
        <w:outlineLvl w:val="0"/>
      </w:pPr>
      <w:r>
        <w:rPr>
          <w:rFonts w:hint="eastAsia" w:ascii="宋体" w:hAnsi="宋体"/>
          <w:color w:val="auto"/>
          <w:sz w:val="30"/>
          <w:szCs w:val="30"/>
        </w:rPr>
        <w:t xml:space="preserve">评标方法与评标标准--------------------------</w:t>
      </w:r>
      <w:r>
        <w:rPr>
          <w:rFonts w:hint="eastAsia" w:ascii="宋体" w:hAnsi="宋体"/>
          <w:color w:val="auto"/>
          <w:sz w:val="30"/>
          <w:szCs w:val="30"/>
          <w:lang w:eastAsia="zh-CN"/>
        </w:rPr>
        <w:t xml:space="preserve">（</w:t>
      </w:r>
      <w:r>
        <w:rPr>
          <w:rFonts w:hint="eastAsia" w:ascii="宋体" w:hAnsi="宋体"/>
          <w:color w:val="auto"/>
          <w:sz w:val="30"/>
          <w:szCs w:val="30"/>
          <w:lang w:val="en-US" w:eastAsia="zh-CN"/>
        </w:rPr>
        <w:t xml:space="preserve">47</w:t>
      </w:r>
      <w:r>
        <w:rPr>
          <w:rFonts w:hint="eastAsia" w:ascii="宋体" w:hAnsi="宋体"/>
          <w:color w:val="auto"/>
          <w:sz w:val="30"/>
          <w:szCs w:val="30"/>
          <w:lang w:eastAsia="zh-CN"/>
        </w:rPr>
        <w:t xml:space="preserve">）</w:t>
      </w:r>
      <w:r/>
    </w:p>
    <w:p>
      <w:pPr>
        <w:numPr>
          <w:ilvl w:val="0"/>
          <w:numId w:val="5"/>
        </w:numPr>
        <w:spacing w:line="720" w:lineRule="auto"/>
        <w:rPr>
          <w:rFonts w:hint="eastAsia" w:ascii="宋体" w:hAnsi="宋体"/>
          <w:color w:val="auto"/>
          <w:sz w:val="30"/>
          <w:szCs w:val="30"/>
        </w:rPr>
        <w:outlineLvl w:val="0"/>
      </w:pPr>
      <w:r>
        <w:rPr>
          <w:rFonts w:hint="eastAsia" w:ascii="宋体" w:hAnsi="宋体"/>
          <w:color w:val="auto"/>
          <w:sz w:val="30"/>
          <w:szCs w:val="30"/>
        </w:rPr>
        <w:t xml:space="preserve">投标文件内容与格式--------------------------</w:t>
      </w:r>
      <w:r>
        <w:rPr>
          <w:rFonts w:hint="eastAsia" w:ascii="宋体" w:hAnsi="宋体"/>
          <w:color w:val="auto"/>
          <w:sz w:val="30"/>
          <w:szCs w:val="30"/>
          <w:lang w:eastAsia="zh-CN"/>
        </w:rPr>
        <w:t xml:space="preserve">（</w:t>
      </w:r>
      <w:r>
        <w:rPr>
          <w:rFonts w:hint="eastAsia" w:ascii="宋体" w:hAnsi="宋体"/>
          <w:color w:val="auto"/>
          <w:sz w:val="30"/>
          <w:szCs w:val="30"/>
          <w:lang w:val="en-US" w:eastAsia="zh-CN"/>
        </w:rPr>
        <w:t xml:space="preserve">55</w:t>
      </w:r>
      <w:r>
        <w:rPr>
          <w:rFonts w:hint="eastAsia" w:ascii="宋体" w:hAnsi="宋体"/>
          <w:color w:val="auto"/>
          <w:sz w:val="30"/>
          <w:szCs w:val="30"/>
          <w:lang w:eastAsia="zh-CN"/>
        </w:rPr>
        <w:t xml:space="preserve">）</w:t>
      </w:r>
      <w:r/>
    </w:p>
    <w:p>
      <w:pPr>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bookmarkEnd w:id="0"/>
      <w:r/>
    </w:p>
    <w:p>
      <w:pPr>
        <w:ind w:firstLine="480"/>
        <w:spacing w:line="50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无锡市新吴区江溪小学</w:t>
      </w:r>
      <w:r>
        <w:rPr>
          <w:rFonts w:hint="eastAsia" w:ascii="宋体" w:hAnsi="宋体"/>
          <w:color w:val="auto"/>
          <w:sz w:val="24"/>
          <w:szCs w:val="24"/>
          <w:highlight w:val="none"/>
        </w:rPr>
        <w:t xml:space="preserve">的委托，</w:t>
      </w:r>
      <w:r>
        <w:rPr>
          <w:rFonts w:hint="eastAsia" w:ascii="宋体" w:hAnsi="宋体"/>
          <w:color w:val="auto"/>
          <w:sz w:val="24"/>
          <w:szCs w:val="24"/>
          <w:highlight w:val="none"/>
          <w:lang w:eastAsia="zh-CN"/>
        </w:rPr>
        <w:t xml:space="preserve">无锡市公共资源交易中心新吴分中心</w:t>
      </w:r>
      <w:r>
        <w:rPr>
          <w:rFonts w:hint="eastAsia" w:ascii="宋体" w:hAnsi="宋体"/>
          <w:color w:val="auto"/>
          <w:sz w:val="24"/>
          <w:szCs w:val="24"/>
          <w:highlight w:val="none"/>
        </w:rPr>
        <w:t xml:space="preserve">就</w:t>
      </w:r>
      <w:r>
        <w:rPr>
          <w:rFonts w:hint="eastAsia" w:ascii="宋体" w:hAnsi="宋体"/>
          <w:color w:val="auto"/>
          <w:sz w:val="24"/>
          <w:szCs w:val="24"/>
          <w:highlight w:val="none"/>
          <w:lang w:eastAsia="zh-CN"/>
        </w:rPr>
        <w:t xml:space="preserve">无锡市新吴区江溪小学2026年度物业管理服务项目</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JSZC-320214-JZCG-G2026-0039</w:t>
      </w:r>
      <w:r>
        <w:rPr>
          <w:rFonts w:hint="eastAsia" w:ascii="宋体" w:hAnsi="宋体"/>
          <w:color w:val="auto"/>
          <w:sz w:val="24"/>
          <w:szCs w:val="24"/>
          <w:highlight w:val="none"/>
        </w:rPr>
        <w:t xml:space="preserve">）进行公开招标采购，欢迎符合条件的供应商投标。</w:t>
      </w:r>
      <w:r/>
    </w:p>
    <w:p>
      <w:pPr>
        <w:ind w:firstLine="480"/>
        <w:spacing w:line="500" w:lineRule="exact"/>
        <w:rPr>
          <w:rFonts w:ascii="宋体" w:hAnsi="宋体"/>
          <w:color w:val="auto"/>
          <w:sz w:val="24"/>
          <w:szCs w:val="24"/>
          <w:highlight w:val="none"/>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lang w:eastAsia="zh-CN"/>
        </w:rPr>
        <w:t xml:space="preserve">无锡市新吴区江溪小学2026年度物业管理服务项目</w:t>
      </w:r>
      <w:r>
        <w:rPr>
          <w:rFonts w:hint="eastAsia" w:ascii="宋体" w:hAnsi="宋体"/>
          <w:color w:val="auto"/>
          <w:sz w:val="24"/>
          <w:szCs w:val="24"/>
          <w:highlight w:val="none"/>
        </w:rPr>
        <w:t xml:space="preserve">采购项目的潜在投标人应在“江苏政府采购网”自行浏览招标文件，如有投标意向须在本招标文件有效获取期内通过登录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日09点30分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679"/>
        <w:ind w:firstLine="452"/>
        <w:keepLines w:val="0"/>
        <w:keepNext w:val="0"/>
        <w:spacing w:before="0" w:after="0" w:line="500" w:lineRule="exact"/>
        <w:rPr>
          <w:color w:val="auto"/>
          <w:sz w:val="30"/>
          <w:szCs w:val="30"/>
          <w:highlight w:val="none"/>
        </w:rPr>
      </w:pPr>
      <w:r/>
      <w:bookmarkStart w:id="6" w:name="_Toc35393621"/>
      <w:r/>
      <w:bookmarkStart w:id="7" w:name="_Toc28359079"/>
      <w:r/>
      <w:bookmarkStart w:id="8" w:name="_Toc35393790"/>
      <w:r/>
      <w:bookmarkStart w:id="9" w:name="_Toc38985263"/>
      <w:r/>
      <w:bookmarkStart w:id="10" w:name="_Toc28359002"/>
      <w:r/>
      <w:bookmarkStart w:id="11" w:name="_Hlk24379207"/>
      <w:r>
        <w:rPr>
          <w:rFonts w:hint="eastAsia"/>
          <w:color w:val="auto"/>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JSZC-320214-JZCG-G2026-0039</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无锡市新吴区江溪小学2026年度物业管理服务项目</w:t>
      </w:r>
      <w:bookmarkEnd w:id="11"/>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3.项目预算金额：118.333426万元</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4.项目最高限价：118.333426万元</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5.采购方式：公开招标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6.采购需求：</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7.合同履行期限：</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8.本项目不接受联合体投标。</w:t>
      </w:r>
      <w:r/>
    </w:p>
    <w:p>
      <w:pPr>
        <w:pStyle w:val="679"/>
        <w:ind w:firstLine="452"/>
        <w:keepLines w:val="0"/>
        <w:keepNext w:val="0"/>
        <w:spacing w:before="0" w:after="0" w:line="500" w:lineRule="exact"/>
        <w:rPr>
          <w:color w:val="auto"/>
          <w:sz w:val="30"/>
          <w:szCs w:val="30"/>
          <w:highlight w:val="none"/>
        </w:rPr>
      </w:pPr>
      <w:r/>
      <w:bookmarkStart w:id="12" w:name="_Toc35393791"/>
      <w:r/>
      <w:bookmarkStart w:id="13" w:name="_Toc35393622"/>
      <w:r/>
      <w:bookmarkStart w:id="14" w:name="_Toc38985264"/>
      <w:r/>
      <w:bookmarkStart w:id="15" w:name="_Toc28359003"/>
      <w:r/>
      <w:bookmarkStart w:id="16" w:name="_Toc28359080"/>
      <w:r>
        <w:rPr>
          <w:rFonts w:hint="eastAsia"/>
          <w:color w:val="auto"/>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38985265"/>
      <w:r/>
      <w:bookmarkStart w:id="18" w:name="_Toc35393623"/>
      <w:r/>
      <w:bookmarkStart w:id="19" w:name="_Toc28359081"/>
      <w:r/>
      <w:bookmarkStart w:id="20" w:name="_Toc35393792"/>
      <w:r/>
      <w:bookmarkStart w:id="21" w:name="_Toc28359004"/>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2.1中小企业政策：本项目专门面向中小企业；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color w:val="auto"/>
          <w:sz w:val="24"/>
          <w:szCs w:val="24"/>
          <w:highlight w:val="none"/>
        </w:rPr>
      </w:pPr>
      <w:r>
        <w:rPr>
          <w:rFonts w:hint="eastAsia" w:ascii="宋体" w:hAnsi="宋体"/>
          <w:color w:val="auto"/>
          <w:sz w:val="24"/>
          <w:szCs w:val="24"/>
          <w:highlight w:val="none"/>
        </w:rPr>
        <w:t xml:space="preserve">3.本项目的特定资格要求：无。</w:t>
      </w:r>
      <w:r/>
    </w:p>
    <w:p>
      <w:pPr>
        <w:pStyle w:val="679"/>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olor w:val="auto"/>
          <w:sz w:val="24"/>
          <w:szCs w:val="24"/>
          <w:highlight w:val="none"/>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本招标文件有效获取期限以本项目招标公告中规定的获取招标文件时间为准。</w:t>
      </w:r>
      <w:r/>
    </w:p>
    <w:p>
      <w:pPr>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p>
    <w:p>
      <w:pPr>
        <w:ind w:firstLine="540"/>
        <w:spacing w:line="500" w:lineRule="exact"/>
        <w:rPr>
          <w:rStyle w:val="727"/>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http://jszfcg.jsczt.cn/</w:t>
      </w:r>
      <w:r>
        <w:rPr>
          <w:rFonts w:ascii="宋体" w:hAnsi="宋体"/>
          <w:color w:val="auto"/>
          <w:sz w:val="24"/>
          <w:szCs w:val="24"/>
          <w:highlight w:val="none"/>
        </w:rPr>
        <w:t xml:space="preserve">）获取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679"/>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四、提交投标文件</w:t>
      </w:r>
      <w:bookmarkEnd w:id="22"/>
      <w:r/>
      <w:bookmarkEnd w:id="23"/>
      <w:r>
        <w:rPr>
          <w:rFonts w:hint="eastAsia"/>
          <w:color w:val="auto"/>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30</w:t>
      </w:r>
      <w:r>
        <w:rPr>
          <w:rFonts w:hint="eastAsia" w:ascii="宋体" w:hAnsi="宋体"/>
          <w:bCs/>
          <w:color w:val="auto"/>
          <w:sz w:val="24"/>
          <w:szCs w:val="24"/>
          <w:highlight w:val="none"/>
        </w:rPr>
        <w:t xml:space="preserve">日09点30分（北京时间）</w:t>
      </w:r>
      <w:r/>
    </w:p>
    <w:p>
      <w:pPr>
        <w:ind w:firstLine="480"/>
        <w:spacing w:line="500" w:lineRule="exact"/>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679"/>
        <w:ind w:firstLine="452"/>
        <w:keepLines w:val="0"/>
        <w:keepNext w:val="0"/>
        <w:spacing w:before="0" w:after="0" w:line="500" w:lineRule="exact"/>
        <w:rPr>
          <w:color w:val="auto"/>
          <w:sz w:val="30"/>
          <w:szCs w:val="30"/>
          <w:highlight w:val="none"/>
        </w:rPr>
      </w:pPr>
      <w:r/>
      <w:bookmarkStart w:id="27" w:name="_Toc38985267"/>
      <w:r/>
      <w:bookmarkStart w:id="28" w:name="_Toc28359007"/>
      <w:r/>
      <w:bookmarkStart w:id="29" w:name="_Toc35393794"/>
      <w:r/>
      <w:bookmarkStart w:id="30" w:name="_Toc28359084"/>
      <w:r/>
      <w:bookmarkStart w:id="31" w:name="_Toc35393625"/>
      <w:r>
        <w:rPr>
          <w:rFonts w:hint="eastAsia"/>
          <w:color w:val="auto"/>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auto"/>
          <w:sz w:val="24"/>
          <w:szCs w:val="24"/>
          <w:highlight w:val="none"/>
        </w:rPr>
      </w:pPr>
      <w:r/>
      <w:bookmarkStart w:id="32" w:name="_Toc38985268"/>
      <w:r/>
      <w:bookmarkStart w:id="33" w:name="_Toc35393795"/>
      <w:r/>
      <w:bookmarkStart w:id="34" w:name="_Toc35393626"/>
      <w:r>
        <w:rPr>
          <w:rFonts w:hint="eastAsia" w:ascii="宋体" w:hAnsi="宋体" w:cs="宋体"/>
          <w:color w:val="auto"/>
          <w:sz w:val="24"/>
          <w:szCs w:val="24"/>
          <w:highlight w:val="none"/>
        </w:rPr>
        <w:t xml:space="preserve">（招标公告及招标文件公告期限）自本公告发布之日起5个工作日。</w:t>
      </w:r>
      <w:r/>
    </w:p>
    <w:p>
      <w:pPr>
        <w:pStyle w:val="679"/>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六、其他补充事宜</w:t>
      </w:r>
      <w:bookmarkEnd w:id="32"/>
      <w:r/>
      <w:bookmarkEnd w:id="33"/>
      <w:r/>
      <w:bookmarkEnd w:id="34"/>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679"/>
        <w:ind w:firstLine="452"/>
        <w:keepLines w:val="0"/>
        <w:keepNext w:val="0"/>
        <w:spacing w:before="0" w:after="0" w:line="500" w:lineRule="exact"/>
        <w:rPr>
          <w:color w:val="auto"/>
          <w:sz w:val="30"/>
          <w:szCs w:val="30"/>
          <w:highlight w:val="none"/>
        </w:rPr>
      </w:pPr>
      <w:r/>
      <w:bookmarkStart w:id="35" w:name="_Toc28359085"/>
      <w:r/>
      <w:bookmarkStart w:id="36" w:name="_Toc28359008"/>
      <w:r/>
      <w:bookmarkStart w:id="37" w:name="_Toc35393796"/>
      <w:r/>
      <w:bookmarkStart w:id="38" w:name="_Toc38985269"/>
      <w:r/>
      <w:bookmarkStart w:id="39" w:name="_Toc35393627"/>
      <w:r>
        <w:rPr>
          <w:rFonts w:hint="eastAsia"/>
          <w:color w:val="auto"/>
          <w:sz w:val="30"/>
          <w:szCs w:val="30"/>
          <w:highlight w:val="none"/>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无锡市新吴区江溪小学</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址：无锡市新吴区江溪街道叙康里300号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09"/>
      <w:r/>
      <w:bookmarkStart w:id="41" w:name="_Toc28359086"/>
      <w:r>
        <w:rPr>
          <w:rFonts w:hint="eastAsia" w:ascii="宋体" w:hAnsi="宋体" w:cs="宋体"/>
          <w:color w:val="auto"/>
          <w:sz w:val="24"/>
          <w:szCs w:val="24"/>
          <w:highlight w:val="none"/>
        </w:rPr>
        <w:t xml:space="preserve">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无锡市公共资源交易中心新吴分中心</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地    址：无锡市</w:t>
      </w:r>
      <w:r>
        <w:rPr>
          <w:rFonts w:hint="eastAsia" w:ascii="宋体" w:hAnsi="宋体" w:cs="宋体"/>
          <w:color w:val="auto"/>
          <w:sz w:val="24"/>
          <w:szCs w:val="24"/>
          <w:highlight w:val="none"/>
          <w:lang w:val="en-US" w:eastAsia="zh-CN"/>
        </w:rPr>
        <w:t xml:space="preserve">新吴</w:t>
      </w:r>
      <w:r>
        <w:rPr>
          <w:rFonts w:hint="eastAsia" w:ascii="宋体" w:hAnsi="宋体" w:cs="宋体"/>
          <w:color w:val="auto"/>
          <w:sz w:val="24"/>
          <w:szCs w:val="24"/>
          <w:highlight w:val="none"/>
        </w:rPr>
        <w:t xml:space="preserve">区</w:t>
      </w:r>
      <w:r>
        <w:rPr>
          <w:rFonts w:hint="eastAsia" w:ascii="宋体" w:hAnsi="宋体" w:cs="宋体"/>
          <w:color w:val="auto"/>
          <w:sz w:val="24"/>
          <w:szCs w:val="24"/>
          <w:highlight w:val="none"/>
          <w:lang w:val="en-US" w:eastAsia="zh-CN"/>
        </w:rPr>
        <w:t xml:space="preserve">清晏</w:t>
      </w:r>
      <w:r>
        <w:rPr>
          <w:rFonts w:hint="eastAsia" w:ascii="宋体" w:hAnsi="宋体" w:cs="宋体"/>
          <w:color w:val="auto"/>
          <w:sz w:val="24"/>
          <w:szCs w:val="24"/>
          <w:highlight w:val="none"/>
        </w:rPr>
        <w:t xml:space="preserve">路</w:t>
      </w:r>
      <w:r>
        <w:rPr>
          <w:rFonts w:hint="eastAsia" w:ascii="宋体" w:hAnsi="宋体" w:cs="宋体"/>
          <w:color w:val="auto"/>
          <w:sz w:val="24"/>
          <w:szCs w:val="24"/>
          <w:highlight w:val="none"/>
          <w:lang w:val="en-US" w:eastAsia="zh-CN"/>
        </w:rPr>
        <w:t xml:space="preserve">30号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采购人项目咨询联系人：毛齐林；电话：13771562113</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采购人质疑受理联系人：毛齐林；电话：13771562113</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交易中心项目联系人：</w:t>
      </w:r>
      <w:r>
        <w:rPr>
          <w:rFonts w:hint="eastAsia" w:ascii="宋体" w:hAnsi="宋体" w:cs="宋体"/>
          <w:color w:val="auto"/>
          <w:sz w:val="24"/>
          <w:szCs w:val="24"/>
          <w:highlight w:val="none"/>
          <w:lang w:val="en-US" w:eastAsia="zh-CN"/>
        </w:rPr>
        <w:t xml:space="preserve">方钰</w:t>
      </w:r>
      <w:r>
        <w:rPr>
          <w:rFonts w:hint="eastAsia" w:ascii="宋体" w:hAnsi="宋体" w:cs="宋体"/>
          <w:color w:val="auto"/>
          <w:sz w:val="24"/>
          <w:szCs w:val="24"/>
          <w:highlight w:val="none"/>
        </w:rPr>
        <w:t xml:space="preserve">；电话：0510-</w:t>
      </w:r>
      <w:r>
        <w:rPr>
          <w:rFonts w:hint="eastAsia" w:ascii="宋体" w:hAnsi="宋体" w:cs="宋体"/>
          <w:color w:val="auto"/>
          <w:sz w:val="24"/>
          <w:szCs w:val="24"/>
          <w:highlight w:val="none"/>
          <w:lang w:val="en-US" w:eastAsia="zh-CN"/>
        </w:rPr>
        <w:t xml:space="preserve">80595982</w:t>
      </w:r>
      <w:r/>
    </w:p>
    <w:p>
      <w:pPr>
        <w:pStyle w:val="679"/>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八、其他</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）访问“无锡政府采购网”点击“江苏省政府采购（苏采云）平台”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号楼一楼</w:t>
      </w:r>
      <w:r>
        <w:rPr>
          <w:rFonts w:ascii="宋体" w:hAnsi="宋体"/>
          <w:color w:val="auto"/>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下载地址：无锡市政府采购网——资料下载——</w:t>
      </w:r>
      <w:r>
        <w:rPr>
          <w:rFonts w:hint="eastAsia" w:ascii="宋体" w:hAnsi="宋体"/>
          <w:color w:val="auto"/>
          <w:sz w:val="24"/>
          <w:szCs w:val="24"/>
          <w:highlight w:val="none"/>
        </w:rPr>
        <w:t xml:space="preserve">苏采云——</w:t>
      </w:r>
      <w:r>
        <w:rPr>
          <w:rFonts w:ascii="宋体" w:hAnsi="宋体"/>
          <w:color w:val="auto"/>
          <w:sz w:val="24"/>
          <w:szCs w:val="24"/>
          <w:highlight w:val="none"/>
        </w:rPr>
        <w:fldChar w:fldCharType="begin"/>
      </w:r>
      <w:r>
        <w:rPr>
          <w:rFonts w:ascii="宋体" w:hAnsi="宋体"/>
          <w:color w:val="auto"/>
          <w:sz w:val="24"/>
          <w:szCs w:val="24"/>
          <w:highlight w:val="none"/>
        </w:rPr>
        <w:instrText xml:space="preserve">HYPERLINK "http://cz.wuxi.gov.cn/doc/2023/10/11/4080287.shtml" \t "_blank" \o "\“苏采云\”系统供应商操作手册"</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500" w:lineRule="exact"/>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500" w:lineRule="exact"/>
        <w:shd w:val="clear" w:color="auto" w:fill="ffffff"/>
        <w:widowControl/>
        <w:rPr>
          <w:rFonts w:ascii="宋体" w:hAnsi="宋体"/>
          <w:color w:val="000000"/>
          <w:sz w:val="24"/>
          <w:szCs w:val="24"/>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w:t>
      </w:r>
      <w:r>
        <w:rPr>
          <w:rFonts w:ascii="宋体" w:hAnsi="宋体"/>
          <w:color w:val="000000"/>
          <w:sz w:val="24"/>
          <w:szCs w:val="24"/>
        </w:rPr>
        <w:t xml:space="preserve">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p>
    <w:p>
      <w:pPr>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513029202"/>
      <w:r/>
      <w:bookmarkStart w:id="46" w:name="_Toc120614213"/>
      <w:r>
        <w:rPr>
          <w:rFonts w:hint="eastAsia" w:ascii="黑体" w:hAnsi="黑体" w:eastAsia="黑体"/>
          <w:sz w:val="36"/>
          <w:szCs w:val="36"/>
        </w:rPr>
        <w:t xml:space="preserve">投标人须知</w:t>
      </w:r>
      <w:bookmarkEnd w:id="43"/>
      <w:r/>
      <w:bookmarkEnd w:id="44"/>
      <w:r/>
      <w:bookmarkEnd w:id="45"/>
      <w:r/>
      <w:bookmarkEnd w:id="46"/>
      <w:r/>
      <w:r/>
    </w:p>
    <w:p>
      <w:pPr>
        <w:pStyle w:val="679"/>
        <w:ind w:firstLine="452"/>
        <w:keepLines w:val="0"/>
        <w:keepNext w:val="0"/>
        <w:spacing w:before="0" w:after="0" w:line="500" w:lineRule="exact"/>
        <w:rPr>
          <w:rFonts w:hint="eastAsia"/>
          <w:sz w:val="30"/>
          <w:szCs w:val="30"/>
        </w:rPr>
      </w:pPr>
      <w:r/>
      <w:bookmarkStart w:id="47" w:name="_Toc16938519"/>
      <w:r/>
      <w:bookmarkStart w:id="48" w:name="_Toc120614214"/>
      <w:r/>
      <w:bookmarkStart w:id="49" w:name="_Toc20823275"/>
      <w:r/>
      <w:bookmarkStart w:id="50" w:name="_Toc513029203"/>
      <w:r>
        <w:rPr>
          <w:rFonts w:hint="eastAsia"/>
          <w:sz w:val="30"/>
          <w:szCs w:val="30"/>
        </w:rPr>
        <w:t xml:space="preserve">一、总则</w:t>
      </w:r>
      <w:bookmarkEnd w:id="47"/>
      <w:r/>
      <w:bookmarkEnd w:id="48"/>
      <w:r/>
      <w:bookmarkEnd w:id="49"/>
      <w:r/>
      <w:bookmarkEnd w:id="50"/>
      <w:r/>
      <w:r/>
    </w:p>
    <w:p>
      <w:pPr>
        <w:pStyle w:val="680"/>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rPr>
        <w:t xml:space="preserve">1.招标方式</w:t>
      </w:r>
      <w:bookmarkEnd w:id="52"/>
      <w:r/>
      <w:bookmarkEnd w:id="53"/>
      <w:r/>
      <w:bookmarkEnd w:id="54"/>
      <w:r/>
      <w:r/>
    </w:p>
    <w:p>
      <w:pPr>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680"/>
        <w:ind w:firstLine="422"/>
        <w:keepLines w:val="0"/>
        <w:keepNext w:val="0"/>
        <w:spacing w:before="0" w:after="0" w:line="500" w:lineRule="exact"/>
        <w:rPr>
          <w:rFonts w:hint="eastAsia" w:ascii="宋体" w:hAnsi="宋体" w:eastAsia="宋体"/>
          <w:bCs w:val="0"/>
        </w:rPr>
      </w:pPr>
      <w:r/>
      <w:bookmarkStart w:id="55" w:name="_Toc16938521"/>
      <w:r/>
      <w:bookmarkStart w:id="56" w:name="_Toc513029205"/>
      <w:r/>
      <w:bookmarkStart w:id="57" w:name="_Toc20823277"/>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680"/>
        <w:ind w:firstLine="422"/>
        <w:keepLines w:val="0"/>
        <w:keepNext w:val="0"/>
        <w:spacing w:before="0" w:after="0" w:line="500" w:lineRule="exact"/>
        <w:rPr>
          <w:rFonts w:hint="eastAsia" w:ascii="宋体" w:hAnsi="宋体" w:eastAsia="宋体"/>
          <w:bCs w:val="0"/>
        </w:rPr>
      </w:pPr>
      <w:r/>
      <w:bookmarkStart w:id="58" w:name="_Toc20823278"/>
      <w:r/>
      <w:bookmarkStart w:id="59" w:name="_Toc513029206"/>
      <w:r/>
      <w:bookmarkStart w:id="60" w:name="_Toc16938522"/>
      <w:r>
        <w:rPr>
          <w:rFonts w:hint="eastAsia" w:ascii="宋体" w:hAnsi="宋体" w:eastAsia="宋体"/>
          <w:bCs w:val="0"/>
        </w:rPr>
        <w:t xml:space="preserve">3.适用法律</w:t>
      </w:r>
      <w:bookmarkEnd w:id="58"/>
      <w:r/>
      <w:bookmarkEnd w:id="59"/>
      <w:r/>
      <w:bookmarkEnd w:id="60"/>
      <w:r/>
      <w:r/>
    </w:p>
    <w:p>
      <w:pPr>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p>
    <w:p>
      <w:pPr>
        <w:pStyle w:val="680"/>
        <w:ind w:firstLine="422"/>
        <w:keepLines w:val="0"/>
        <w:keepNext w:val="0"/>
        <w:spacing w:before="0" w:after="0" w:line="500" w:lineRule="exact"/>
        <w:rPr>
          <w:rFonts w:hint="eastAsia" w:ascii="宋体" w:hAnsi="宋体" w:eastAsia="宋体"/>
          <w:bCs w:val="0"/>
        </w:rPr>
      </w:pPr>
      <w:r/>
      <w:bookmarkStart w:id="61" w:name="_Toc16938523"/>
      <w:r/>
      <w:bookmarkStart w:id="62" w:name="_Toc462564067"/>
      <w:r/>
      <w:bookmarkStart w:id="63" w:name="_Toc20823279"/>
      <w:r/>
      <w:bookmarkStart w:id="64" w:name="_Toc513029207"/>
      <w:r>
        <w:rPr>
          <w:rFonts w:hint="eastAsia" w:ascii="宋体" w:hAnsi="宋体" w:eastAsia="宋体"/>
          <w:bCs w:val="0"/>
        </w:rPr>
        <w:t xml:space="preserve">4.投标费用</w:t>
      </w:r>
      <w:bookmarkEnd w:id="61"/>
      <w:r/>
      <w:bookmarkEnd w:id="62"/>
      <w:r/>
      <w:bookmarkEnd w:id="63"/>
      <w:r/>
      <w:bookmarkEnd w:id="64"/>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679"/>
        <w:ind w:firstLine="452"/>
        <w:keepLines w:val="0"/>
        <w:keepNext w:val="0"/>
        <w:spacing w:before="0" w:after="0" w:line="500" w:lineRule="exact"/>
        <w:rPr>
          <w:rFonts w:hint="eastAsia"/>
          <w:sz w:val="30"/>
          <w:szCs w:val="30"/>
        </w:rPr>
      </w:pPr>
      <w:r/>
      <w:bookmarkStart w:id="65" w:name="_Toc16938525"/>
      <w:r/>
      <w:bookmarkStart w:id="66" w:name="_Toc120614215"/>
      <w:r/>
      <w:bookmarkStart w:id="67" w:name="_Toc513029209"/>
      <w:r/>
      <w:bookmarkStart w:id="68" w:name="_Toc20823281"/>
      <w:r>
        <w:rPr>
          <w:rFonts w:hint="eastAsia"/>
          <w:sz w:val="30"/>
          <w:szCs w:val="30"/>
        </w:rPr>
        <w:t xml:space="preserve">二、招标文件</w:t>
      </w:r>
      <w:bookmarkEnd w:id="65"/>
      <w:r/>
      <w:bookmarkEnd w:id="66"/>
      <w:r/>
      <w:bookmarkEnd w:id="67"/>
      <w:r/>
      <w:bookmarkEnd w:id="68"/>
      <w:r/>
      <w:r/>
    </w:p>
    <w:p>
      <w:pPr>
        <w:pStyle w:val="680"/>
        <w:ind w:firstLine="422"/>
        <w:keepLines w:val="0"/>
        <w:keepNext w:val="0"/>
        <w:spacing w:before="0" w:after="0" w:line="500" w:lineRule="exact"/>
        <w:rPr>
          <w:rFonts w:hint="eastAsia" w:ascii="宋体" w:hAnsi="宋体" w:eastAsia="宋体"/>
          <w:bCs w:val="0"/>
        </w:rPr>
      </w:pPr>
      <w:r/>
      <w:bookmarkStart w:id="69" w:name="_Toc16938526"/>
      <w:r/>
      <w:bookmarkStart w:id="70" w:name="_Toc513029210"/>
      <w:r/>
      <w:bookmarkStart w:id="71" w:name="_Toc20823282"/>
      <w:r>
        <w:rPr>
          <w:rFonts w:hint="eastAsia" w:ascii="宋体" w:hAnsi="宋体" w:eastAsia="宋体"/>
          <w:bCs w:val="0"/>
        </w:rPr>
        <w:t xml:space="preserve">6.招标文件构成</w:t>
      </w:r>
      <w:bookmarkEnd w:id="69"/>
      <w:r/>
      <w:bookmarkEnd w:id="70"/>
      <w:r/>
      <w:bookmarkEnd w:id="71"/>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ind w:firstLine="480"/>
        <w:spacing w:line="500" w:lineRule="exact"/>
        <w:rPr>
          <w:rFonts w:hint="eastAsia" w:ascii="宋体" w:hAnsi="宋体"/>
          <w:sz w:val="24"/>
          <w:szCs w:val="24"/>
        </w:rPr>
      </w:pPr>
      <w:r>
        <w:rPr>
          <w:rFonts w:hint="eastAsia" w:ascii="宋体" w:hAnsi="宋体"/>
          <w:sz w:val="24"/>
          <w:szCs w:val="24"/>
        </w:rPr>
        <w:t xml:space="preserve">（3）合同文本</w:t>
      </w:r>
      <w:r/>
    </w:p>
    <w:p>
      <w:pPr>
        <w:ind w:firstLine="480"/>
        <w:spacing w:line="500" w:lineRule="exact"/>
        <w:rPr>
          <w:rFonts w:hint="eastAsia" w:ascii="宋体" w:hAnsi="宋体"/>
          <w:sz w:val="24"/>
          <w:szCs w:val="24"/>
        </w:rPr>
      </w:pPr>
      <w:r>
        <w:rPr>
          <w:rFonts w:hint="eastAsia" w:ascii="宋体" w:hAnsi="宋体"/>
          <w:sz w:val="24"/>
          <w:szCs w:val="24"/>
        </w:rPr>
        <w:t xml:space="preserve">（4）采购需求</w:t>
      </w:r>
      <w:r/>
    </w:p>
    <w:p>
      <w:pPr>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80"/>
        <w:ind w:firstLine="422"/>
        <w:keepLines w:val="0"/>
        <w:keepNext w:val="0"/>
        <w:spacing w:before="0" w:after="0" w:line="500" w:lineRule="exact"/>
        <w:rPr>
          <w:rFonts w:hint="eastAsia" w:ascii="宋体" w:hAnsi="宋体" w:eastAsia="宋体"/>
          <w:bCs w:val="0"/>
        </w:rPr>
      </w:pPr>
      <w:r/>
      <w:bookmarkStart w:id="72" w:name="_Toc20823283"/>
      <w:r/>
      <w:bookmarkStart w:id="73" w:name="_Toc462564070"/>
      <w:r/>
      <w:bookmarkStart w:id="74" w:name="_Toc513029211"/>
      <w:r/>
      <w:bookmarkStart w:id="75" w:name="_Toc16938527"/>
      <w:r>
        <w:rPr>
          <w:rFonts w:hint="eastAsia" w:ascii="宋体" w:hAnsi="宋体" w:eastAsia="宋体"/>
          <w:bCs w:val="0"/>
        </w:rPr>
        <w:t xml:space="preserve">7.招标文件的澄清</w:t>
      </w:r>
      <w:bookmarkEnd w:id="72"/>
      <w:r/>
      <w:bookmarkEnd w:id="73"/>
      <w:r/>
      <w:bookmarkEnd w:id="74"/>
      <w:r/>
      <w:bookmarkEnd w:id="75"/>
      <w:r/>
      <w:r/>
    </w:p>
    <w:p>
      <w:pPr>
        <w:ind w:firstLine="480"/>
        <w:spacing w:line="500" w:lineRule="exact"/>
        <w:rPr>
          <w:rFonts w:hint="eastAsia" w:ascii="宋体" w:hAnsi="宋体"/>
          <w:bCs/>
          <w:color w:val="auto"/>
          <w:sz w:val="24"/>
        </w:rPr>
      </w:pPr>
      <w:r>
        <w:rPr>
          <w:rFonts w:hint="eastAsia" w:ascii="宋体" w:hAnsi="宋体"/>
          <w:bCs/>
          <w:color w:val="auto"/>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680"/>
        <w:ind w:firstLine="422"/>
        <w:keepLines w:val="0"/>
        <w:keepNext w:val="0"/>
        <w:spacing w:before="0" w:after="0" w:line="500" w:lineRule="exact"/>
        <w:rPr>
          <w:rFonts w:hint="eastAsia" w:ascii="宋体" w:hAnsi="宋体" w:eastAsia="宋体"/>
          <w:bCs w:val="0"/>
        </w:rPr>
      </w:pPr>
      <w:r/>
      <w:bookmarkStart w:id="76" w:name="_Toc462564071"/>
      <w:r/>
      <w:bookmarkStart w:id="77" w:name="_Toc513029212"/>
      <w:r/>
      <w:bookmarkStart w:id="78" w:name="_Toc16938528"/>
      <w:r/>
      <w:bookmarkStart w:id="79" w:name="_Toc20823284"/>
      <w:r>
        <w:rPr>
          <w:rFonts w:hint="eastAsia" w:ascii="宋体" w:hAnsi="宋体" w:eastAsia="宋体"/>
          <w:bCs w:val="0"/>
        </w:rPr>
        <w:t xml:space="preserve">8.招标文件的修改</w:t>
      </w:r>
      <w:bookmarkEnd w:id="76"/>
      <w:r/>
      <w:bookmarkEnd w:id="77"/>
      <w:r/>
      <w:bookmarkEnd w:id="78"/>
      <w:r/>
      <w:bookmarkEnd w:id="79"/>
      <w:r/>
      <w:r/>
    </w:p>
    <w:p>
      <w:pPr>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679"/>
        <w:ind w:firstLine="452"/>
        <w:keepLines w:val="0"/>
        <w:keepNext w:val="0"/>
        <w:spacing w:before="0" w:after="0" w:line="500" w:lineRule="exact"/>
        <w:rPr>
          <w:rFonts w:hint="eastAsia"/>
          <w:sz w:val="30"/>
          <w:szCs w:val="30"/>
        </w:rPr>
      </w:pPr>
      <w:r/>
      <w:bookmarkStart w:id="80" w:name="_Toc513029213"/>
      <w:r/>
      <w:bookmarkStart w:id="81" w:name="_Toc462564072"/>
      <w:r/>
      <w:bookmarkStart w:id="82" w:name="_Toc120614216"/>
      <w:r/>
      <w:bookmarkStart w:id="83" w:name="_Toc20823285"/>
      <w:r/>
      <w:bookmarkStart w:id="84" w:name="_Toc16938529"/>
      <w:r>
        <w:rPr>
          <w:rFonts w:hint="eastAsia"/>
          <w:sz w:val="30"/>
          <w:szCs w:val="30"/>
        </w:rPr>
        <w:t xml:space="preserve">三、投标文件的编制</w:t>
      </w:r>
      <w:bookmarkEnd w:id="80"/>
      <w:r/>
      <w:bookmarkEnd w:id="81"/>
      <w:r/>
      <w:bookmarkEnd w:id="82"/>
      <w:r/>
      <w:bookmarkEnd w:id="83"/>
      <w:r/>
      <w:bookmarkEnd w:id="84"/>
      <w:r/>
      <w:r/>
    </w:p>
    <w:p>
      <w:pPr>
        <w:pStyle w:val="680"/>
        <w:ind w:firstLine="422"/>
        <w:keepLines w:val="0"/>
        <w:keepNext w:val="0"/>
        <w:spacing w:before="0" w:after="0" w:line="500" w:lineRule="exact"/>
        <w:rPr>
          <w:rFonts w:hint="eastAsia" w:ascii="宋体" w:hAnsi="宋体" w:eastAsia="宋体"/>
          <w:bCs w:val="0"/>
        </w:rPr>
      </w:pPr>
      <w:r/>
      <w:bookmarkStart w:id="85" w:name="_Toc513029214"/>
      <w:r/>
      <w:bookmarkStart w:id="86" w:name="_Toc16938530"/>
      <w:r/>
      <w:bookmarkStart w:id="87" w:name="_Toc20823286"/>
      <w:r/>
      <w:bookmarkStart w:id="88" w:name="_Toc462564073"/>
      <w:r>
        <w:rPr>
          <w:rFonts w:hint="eastAsia" w:ascii="宋体" w:hAnsi="宋体" w:eastAsia="宋体"/>
          <w:bCs w:val="0"/>
        </w:rPr>
        <w:t xml:space="preserve">9.投标文件的语言及度量衡单位</w:t>
      </w:r>
      <w:bookmarkEnd w:id="85"/>
      <w:r/>
      <w:bookmarkEnd w:id="86"/>
      <w:r/>
      <w:bookmarkEnd w:id="87"/>
      <w:r/>
      <w:bookmarkEnd w:id="88"/>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680"/>
        <w:ind w:firstLine="422"/>
        <w:keepLines w:val="0"/>
        <w:keepNext w:val="0"/>
        <w:spacing w:before="0" w:after="0" w:line="500" w:lineRule="exact"/>
        <w:rPr>
          <w:rFonts w:hint="eastAsia" w:ascii="宋体" w:hAnsi="宋体" w:eastAsia="宋体"/>
          <w:bCs w:val="0"/>
        </w:rPr>
      </w:pPr>
      <w:r/>
      <w:bookmarkStart w:id="89" w:name="_Toc20823287"/>
      <w:r/>
      <w:bookmarkStart w:id="90" w:name="_Toc16938531"/>
      <w:r/>
      <w:bookmarkStart w:id="91" w:name="_Toc513029215"/>
      <w:r/>
      <w:bookmarkStart w:id="92" w:name="_Toc462564074"/>
      <w:r>
        <w:rPr>
          <w:rFonts w:hint="eastAsia" w:ascii="宋体" w:hAnsi="宋体" w:eastAsia="宋体"/>
          <w:bCs w:val="0"/>
        </w:rPr>
        <w:t xml:space="preserve">10.投标文件构成</w:t>
      </w:r>
      <w:bookmarkEnd w:id="89"/>
      <w:r/>
      <w:bookmarkEnd w:id="90"/>
      <w:r/>
      <w:bookmarkEnd w:id="91"/>
      <w:r/>
      <w:bookmarkEnd w:id="92"/>
      <w:r/>
      <w:r/>
    </w:p>
    <w:p>
      <w:pPr>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pStyle w:val="680"/>
        <w:ind w:firstLine="422"/>
        <w:keepLines w:val="0"/>
        <w:keepNext w:val="0"/>
        <w:spacing w:before="0" w:after="0" w:line="500" w:lineRule="exact"/>
        <w:rPr>
          <w:rFonts w:hint="eastAsia" w:ascii="宋体" w:hAnsi="宋体" w:eastAsia="宋体"/>
          <w:bCs w:val="0"/>
        </w:rPr>
      </w:pPr>
      <w:r/>
      <w:bookmarkStart w:id="93" w:name="_Hlt26670360"/>
      <w:r/>
      <w:bookmarkEnd w:id="93"/>
      <w:r/>
      <w:bookmarkStart w:id="94" w:name="_Hlt26954838"/>
      <w:r/>
      <w:bookmarkEnd w:id="94"/>
      <w:r/>
      <w:bookmarkStart w:id="95" w:name="_Hlt26668975"/>
      <w:r/>
      <w:bookmarkEnd w:id="95"/>
      <w:r/>
      <w:bookmarkStart w:id="96" w:name="_Toc49090509"/>
      <w:r/>
      <w:bookmarkStart w:id="97" w:name="_Toc513029219"/>
      <w:r/>
      <w:bookmarkStart w:id="98" w:name="_Toc14577357"/>
      <w:r/>
      <w:bookmarkStart w:id="99" w:name="_Toc513029216"/>
      <w:r/>
      <w:bookmarkStart w:id="100" w:name="_Toc49090507"/>
      <w:r/>
      <w:bookmarkStart w:id="101" w:name="_Toc14577354"/>
      <w:r>
        <w:rPr>
          <w:rFonts w:hint="eastAsia" w:ascii="宋体" w:hAnsi="宋体" w:eastAsia="宋体"/>
          <w:bCs w:val="0"/>
        </w:rPr>
        <w:t xml:space="preserve">11.证明投标人及投标标的符合招标文件规定的文件</w:t>
      </w:r>
      <w:bookmarkEnd w:id="96"/>
      <w:r/>
      <w:bookmarkEnd w:id="97"/>
      <w:r/>
      <w:bookmarkEnd w:id="98"/>
      <w:r/>
      <w:bookmarkEnd w:id="99"/>
      <w:bookmarkEnd w:id="100"/>
      <w:bookmarkEnd w:id="101"/>
      <w:r/>
    </w:p>
    <w:p>
      <w:pPr>
        <w:ind w:firstLine="480"/>
        <w:spacing w:line="500" w:lineRule="exact"/>
        <w:rPr>
          <w:rFonts w:hint="eastAsia" w:ascii="宋体" w:hAnsi="宋体"/>
          <w:bCs/>
          <w:sz w:val="24"/>
        </w:rPr>
      </w:pPr>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680"/>
        <w:ind w:firstLine="422"/>
        <w:keepLines w:val="0"/>
        <w:keepNext w:val="0"/>
        <w:spacing w:before="0" w:after="0" w:line="500" w:lineRule="exact"/>
        <w:rPr>
          <w:rFonts w:hint="eastAsia" w:ascii="宋体" w:hAnsi="宋体" w:eastAsia="宋体"/>
          <w:bCs w:val="0"/>
        </w:rPr>
      </w:pPr>
      <w:r/>
      <w:bookmarkStart w:id="104" w:name="_Toc49090510"/>
      <w:r/>
      <w:bookmarkStart w:id="105" w:name="_Toc14577359"/>
      <w:r>
        <w:rPr>
          <w:rFonts w:hint="eastAsia" w:ascii="宋体" w:hAnsi="宋体" w:eastAsia="宋体"/>
          <w:bCs w:val="0"/>
        </w:rPr>
        <w:t xml:space="preserve">12.投标函、承诺书和开标一览表</w:t>
      </w:r>
      <w:r/>
    </w:p>
    <w:p>
      <w:pPr>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bookmarkEnd w:id="104"/>
      <w:bookmarkEnd w:id="105"/>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p>
    <w:p>
      <w:pPr>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680"/>
        <w:ind w:firstLine="422"/>
        <w:keepLines w:val="0"/>
        <w:keepNext w:val="0"/>
        <w:spacing w:before="0" w:after="0" w:line="500" w:lineRule="exact"/>
        <w:rPr>
          <w:rFonts w:hint="eastAsia" w:ascii="宋体" w:hAnsi="宋体" w:eastAsia="宋体"/>
          <w:bCs w:val="0"/>
        </w:rPr>
      </w:pPr>
      <w:r/>
      <w:bookmarkStart w:id="108" w:name="_Hlt26668983"/>
      <w:r/>
      <w:bookmarkEnd w:id="108"/>
      <w:r/>
      <w:bookmarkStart w:id="109" w:name="_Hlt26954731"/>
      <w:r/>
      <w:bookmarkEnd w:id="109"/>
      <w:r/>
      <w:bookmarkStart w:id="110" w:name="_Hlt26670403"/>
      <w:r/>
      <w:bookmarkEnd w:id="110"/>
      <w:r/>
      <w:bookmarkStart w:id="111" w:name="_Hlt26954844"/>
      <w:r/>
      <w:bookmarkEnd w:id="111"/>
      <w:r/>
      <w:bookmarkStart w:id="112" w:name="_Hlt26954848"/>
      <w:r/>
      <w:bookmarkEnd w:id="112"/>
      <w:r/>
      <w:bookmarkStart w:id="113" w:name="_Hlt26954846"/>
      <w:r/>
      <w:bookmarkEnd w:id="113"/>
      <w:r/>
      <w:bookmarkStart w:id="114" w:name="_Hlt26954842"/>
      <w:r/>
      <w:bookmarkEnd w:id="114"/>
      <w:r/>
      <w:bookmarkStart w:id="115" w:name="_Hlt26670486"/>
      <w:r/>
      <w:bookmarkEnd w:id="115"/>
      <w:r/>
      <w:bookmarkStart w:id="116" w:name="_Hlt26670482"/>
      <w:r/>
      <w:bookmarkEnd w:id="116"/>
      <w:r/>
      <w:bookmarkStart w:id="117" w:name="_Hlt26670425"/>
      <w:r/>
      <w:bookmarkEnd w:id="117"/>
      <w:r>
        <w:rPr>
          <w:rFonts w:hint="eastAsia" w:ascii="宋体" w:hAnsi="宋体" w:eastAsia="宋体"/>
          <w:bCs w:val="0"/>
        </w:rPr>
        <w:t xml:space="preserve">14.投标偏离表</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680"/>
        <w:ind w:firstLine="422"/>
        <w:keepLines w:val="0"/>
        <w:keepNext w:val="0"/>
        <w:spacing w:before="0" w:after="0" w:line="500" w:lineRule="exact"/>
        <w:rPr>
          <w:rFonts w:hint="eastAsia" w:ascii="宋体" w:hAnsi="宋体" w:eastAsia="宋体"/>
          <w:bCs w:val="0"/>
        </w:rPr>
      </w:pPr>
      <w:r/>
      <w:bookmarkStart w:id="118" w:name="_Hlt26954734"/>
      <w:r/>
      <w:bookmarkEnd w:id="118"/>
      <w:r/>
      <w:bookmarkStart w:id="119" w:name="_Hlt26670489"/>
      <w:r/>
      <w:bookmarkEnd w:id="119"/>
      <w:r/>
      <w:bookmarkStart w:id="120" w:name="_Hlt26954850"/>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679"/>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20823296"/>
      <w:r/>
      <w:bookmarkStart w:id="126" w:name="_Toc120614217"/>
      <w:r/>
      <w:bookmarkStart w:id="127" w:name="_Toc16938540"/>
      <w:r/>
      <w:bookmarkStart w:id="128" w:name="_Toc513029224"/>
      <w:r>
        <w:rPr>
          <w:rFonts w:hint="eastAsia"/>
          <w:sz w:val="30"/>
          <w:szCs w:val="30"/>
        </w:rPr>
        <w:t xml:space="preserve">四、投标文件的递交</w:t>
      </w:r>
      <w:bookmarkEnd w:id="125"/>
      <w:r/>
      <w:bookmarkEnd w:id="126"/>
      <w:r/>
      <w:bookmarkEnd w:id="127"/>
      <w:r/>
      <w:bookmarkEnd w:id="128"/>
      <w:r/>
      <w:r/>
    </w:p>
    <w:p>
      <w:pPr>
        <w:pStyle w:val="680"/>
        <w:ind w:firstLine="422"/>
        <w:keepLines w:val="0"/>
        <w:keepNext w:val="0"/>
        <w:spacing w:before="0" w:after="0" w:line="500" w:lineRule="exact"/>
        <w:rPr>
          <w:rFonts w:hint="eastAsia" w:ascii="宋体" w:hAnsi="宋体" w:eastAsia="宋体"/>
          <w:bCs w:val="0"/>
        </w:rPr>
      </w:pPr>
      <w:r/>
      <w:bookmarkStart w:id="129" w:name="_Toc20823297"/>
      <w:r/>
      <w:bookmarkStart w:id="130" w:name="_Toc462564084"/>
      <w:r/>
      <w:bookmarkStart w:id="131" w:name="_Toc16938541"/>
      <w:r/>
      <w:bookmarkStart w:id="132" w:name="_Toc513029225"/>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789"/>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16938542"/>
      <w:r/>
      <w:bookmarkStart w:id="135" w:name="_Toc20823298"/>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680"/>
        <w:ind w:firstLine="422"/>
        <w:keepLines w:val="0"/>
        <w:keepNext w:val="0"/>
        <w:spacing w:before="0" w:after="0" w:line="500" w:lineRule="exact"/>
        <w:rPr>
          <w:rFonts w:hint="eastAsia" w:ascii="宋体" w:hAnsi="宋体" w:eastAsia="宋体"/>
          <w:bCs w:val="0"/>
        </w:rPr>
      </w:pPr>
      <w:r/>
      <w:bookmarkStart w:id="136" w:name="_Toc20823299"/>
      <w:r/>
      <w:bookmarkStart w:id="137" w:name="_Toc16938543"/>
      <w:r/>
      <w:bookmarkStart w:id="138" w:name="_Toc513029227"/>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680"/>
        <w:ind w:firstLine="422"/>
        <w:keepLines w:val="0"/>
        <w:keepNext w:val="0"/>
        <w:spacing w:before="0" w:after="0" w:line="500" w:lineRule="exact"/>
        <w:rPr>
          <w:rFonts w:hint="eastAsia" w:ascii="宋体" w:hAnsi="宋体" w:eastAsia="宋体"/>
          <w:bCs w:val="0"/>
        </w:rPr>
      </w:pPr>
      <w:r/>
      <w:bookmarkStart w:id="139" w:name="_Toc20823300"/>
      <w:r/>
      <w:bookmarkStart w:id="140" w:name="_Toc16938544"/>
      <w:r/>
      <w:bookmarkStart w:id="141" w:name="_Toc513029228"/>
      <w:r>
        <w:rPr>
          <w:rFonts w:hint="eastAsia" w:ascii="宋体" w:hAnsi="宋体" w:eastAsia="宋体"/>
          <w:bCs w:val="0"/>
        </w:rPr>
        <w:t xml:space="preserve">20.投标文件的撤回和修改</w:t>
      </w:r>
      <w:bookmarkEnd w:id="139"/>
      <w:r/>
      <w:bookmarkEnd w:id="140"/>
      <w:r/>
      <w:bookmarkEnd w:id="141"/>
      <w:r/>
      <w:r/>
    </w:p>
    <w:p>
      <w:pPr>
        <w:ind w:firstLine="480"/>
        <w:spacing w:line="500" w:lineRule="exact"/>
        <w:rPr>
          <w:rFonts w:hint="eastAsia" w:ascii="宋体" w:hAnsi="宋体"/>
          <w:sz w:val="24"/>
        </w:rPr>
      </w:pPr>
      <w:r>
        <w:rPr>
          <w:rFonts w:hint="eastAsia" w:ascii="宋体" w:hAnsi="宋体"/>
          <w:sz w:val="24"/>
        </w:rPr>
        <w:t xml:space="preserve">20.1投标文件的撤回</w:t>
      </w:r>
      <w:r/>
    </w:p>
    <w:p>
      <w:pPr>
        <w:ind w:firstLine="480"/>
        <w:spacing w:line="500" w:lineRule="exact"/>
        <w:rPr>
          <w:rFonts w:hint="eastAsia" w:ascii="宋体" w:hAnsi="宋体"/>
          <w:sz w:val="24"/>
        </w:rPr>
      </w:pPr>
      <w:r>
        <w:rPr>
          <w:rFonts w:hint="eastAsia" w:ascii="宋体" w:hAnsi="宋体"/>
          <w:sz w:val="24"/>
        </w:rPr>
        <w:t xml:space="preserve">21.1.1电子投标文件的撤回</w:t>
      </w:r>
      <w:r/>
    </w:p>
    <w:p>
      <w:pPr>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679"/>
        <w:ind w:firstLine="452"/>
        <w:keepLines w:val="0"/>
        <w:keepNext w:val="0"/>
        <w:spacing w:before="0" w:after="0" w:line="500" w:lineRule="exact"/>
        <w:rPr>
          <w:rFonts w:hint="eastAsia"/>
          <w:sz w:val="30"/>
          <w:szCs w:val="30"/>
        </w:rPr>
      </w:pPr>
      <w:r/>
      <w:bookmarkStart w:id="142" w:name="_Toc513029229"/>
      <w:r/>
      <w:bookmarkStart w:id="143" w:name="_Toc120614218"/>
      <w:r/>
      <w:bookmarkStart w:id="144" w:name="_Toc20823301"/>
      <w:r/>
      <w:bookmarkStart w:id="145" w:name="_Toc16938545"/>
      <w:r>
        <w:rPr>
          <w:rFonts w:hint="eastAsia"/>
          <w:sz w:val="30"/>
          <w:szCs w:val="30"/>
        </w:rPr>
        <w:t xml:space="preserve">五、开标与评标</w:t>
      </w:r>
      <w:bookmarkEnd w:id="142"/>
      <w:r/>
      <w:bookmarkEnd w:id="143"/>
      <w:r/>
      <w:bookmarkEnd w:id="144"/>
      <w:r/>
      <w:bookmarkEnd w:id="145"/>
      <w:r/>
      <w:r/>
    </w:p>
    <w:p>
      <w:pPr>
        <w:pStyle w:val="680"/>
        <w:ind w:firstLine="422"/>
        <w:keepLines w:val="0"/>
        <w:keepNext w:val="0"/>
        <w:spacing w:before="0" w:after="0" w:line="500" w:lineRule="exact"/>
        <w:rPr>
          <w:rFonts w:hint="eastAsia" w:ascii="宋体" w:hAnsi="宋体" w:eastAsia="宋体"/>
          <w:bCs w:val="0"/>
        </w:rPr>
      </w:pPr>
      <w:r/>
      <w:bookmarkStart w:id="146" w:name="_Toc16938546"/>
      <w:r/>
      <w:bookmarkStart w:id="147" w:name="_Toc513029230"/>
      <w:r/>
      <w:bookmarkStart w:id="148" w:name="_Toc20823302"/>
      <w:r>
        <w:rPr>
          <w:rFonts w:hint="eastAsia" w:ascii="宋体" w:hAnsi="宋体" w:eastAsia="宋体"/>
          <w:bCs w:val="0"/>
        </w:rPr>
        <w:t xml:space="preserve">21.开标</w:t>
      </w:r>
      <w:bookmarkEnd w:id="146"/>
      <w:r/>
      <w:bookmarkEnd w:id="147"/>
      <w:r/>
      <w:bookmarkEnd w:id="148"/>
      <w:r/>
      <w:r/>
    </w:p>
    <w:p>
      <w:pPr>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680"/>
        <w:ind w:firstLine="422"/>
        <w:keepLines w:val="0"/>
        <w:keepNext w:val="0"/>
        <w:spacing w:before="0" w:after="0" w:line="500" w:lineRule="exact"/>
        <w:rPr>
          <w:rFonts w:hint="eastAsia" w:ascii="宋体" w:hAnsi="宋体" w:eastAsia="宋体"/>
          <w:bCs w:val="0"/>
        </w:rPr>
      </w:pPr>
      <w:r/>
      <w:bookmarkStart w:id="149" w:name="_Toc20823303"/>
      <w:r/>
      <w:bookmarkStart w:id="150" w:name="_Toc513029231"/>
      <w:r/>
      <w:bookmarkStart w:id="151" w:name="_Toc16938547"/>
      <w:r>
        <w:rPr>
          <w:rFonts w:hint="eastAsia" w:ascii="宋体" w:hAnsi="宋体" w:eastAsia="宋体"/>
          <w:bCs w:val="0"/>
        </w:rPr>
        <w:t xml:space="preserve">22.评标委员会</w:t>
      </w:r>
      <w:r/>
    </w:p>
    <w:p>
      <w:pPr>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p>
    <w:p>
      <w:pPr>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bookmarkEnd w:id="149"/>
      <w:bookmarkEnd w:id="150"/>
      <w:bookmarkEnd w:id="151"/>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680"/>
        <w:ind w:firstLine="422"/>
        <w:keepLines w:val="0"/>
        <w:keepNext w:val="0"/>
        <w:spacing w:before="0" w:after="0" w:line="500" w:lineRule="exact"/>
        <w:rPr>
          <w:rFonts w:hint="eastAsia" w:ascii="宋体" w:hAnsi="宋体" w:eastAsia="宋体"/>
          <w:bCs w:val="0"/>
        </w:rPr>
      </w:pPr>
      <w:r/>
      <w:bookmarkStart w:id="152" w:name="_Toc16938548"/>
      <w:r/>
      <w:bookmarkStart w:id="153" w:name="_Toc20823304"/>
      <w:r/>
      <w:bookmarkStart w:id="154" w:name="_Toc513029232"/>
      <w:r>
        <w:rPr>
          <w:rFonts w:hint="eastAsia" w:ascii="宋体" w:hAnsi="宋体" w:eastAsia="宋体"/>
          <w:bCs w:val="0"/>
        </w:rPr>
        <w:t xml:space="preserve">24.投标文件的澄清</w:t>
      </w:r>
      <w:bookmarkEnd w:id="152"/>
      <w:r/>
      <w:bookmarkEnd w:id="153"/>
      <w:r/>
      <w:bookmarkEnd w:id="154"/>
      <w:r/>
      <w:r/>
    </w:p>
    <w:p>
      <w:pPr>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p>
    <w:p>
      <w:pPr>
        <w:pStyle w:val="680"/>
        <w:ind w:firstLine="422"/>
        <w:keepLines w:val="0"/>
        <w:keepNext w:val="0"/>
        <w:spacing w:before="0" w:after="0" w:line="500" w:lineRule="exact"/>
        <w:rPr>
          <w:rFonts w:hint="eastAsia" w:ascii="宋体" w:hAnsi="宋体" w:eastAsia="宋体"/>
          <w:bCs w:val="0"/>
        </w:rPr>
      </w:pPr>
      <w:r/>
      <w:bookmarkStart w:id="155" w:name="_Toc16938549"/>
      <w:r/>
      <w:bookmarkStart w:id="156" w:name="_Toc513029233"/>
      <w:r/>
      <w:bookmarkStart w:id="157" w:name="_Toc20823305"/>
      <w:r>
        <w:rPr>
          <w:rFonts w:hint="eastAsia" w:ascii="宋体" w:hAnsi="宋体" w:eastAsia="宋体"/>
          <w:bCs w:val="0"/>
        </w:rPr>
        <w:t xml:space="preserve">25.对投标文件的初审</w:t>
      </w:r>
      <w:bookmarkEnd w:id="155"/>
      <w:r/>
      <w:bookmarkEnd w:id="156"/>
      <w:r/>
      <w:bookmarkEnd w:id="157"/>
      <w:r/>
      <w:r/>
    </w:p>
    <w:p>
      <w:pPr>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sz w:val="24"/>
        </w:rPr>
      </w:pPr>
      <w:r/>
      <w:bookmarkStart w:id="158" w:name="_Toc513029234"/>
      <w:r/>
      <w:bookmarkStart w:id="159" w:name="_Toc20823306"/>
      <w:r/>
      <w:bookmarkStart w:id="160" w:name="_Toc16938550"/>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88"/>
        <w:ind w:firstLine="480"/>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p>
    <w:p>
      <w:pPr>
        <w:pStyle w:val="680"/>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26</w:t>
      </w:r>
      <w:bookmarkEnd w:id="158"/>
      <w:r/>
      <w:bookmarkEnd w:id="159"/>
      <w:r/>
      <w:bookmarkEnd w:id="160"/>
      <w:r>
        <w:rPr>
          <w:rFonts w:hint="eastAsia" w:ascii="宋体" w:hAnsi="宋体" w:eastAsia="宋体"/>
          <w:bCs w:val="0"/>
          <w:highlight w:val="none"/>
        </w:rPr>
        <w:t xml:space="preserve">.无效投标条款和废标条款</w:t>
      </w:r>
      <w:r/>
    </w:p>
    <w:p>
      <w:pPr>
        <w:ind w:left="479"/>
        <w:spacing w:line="500" w:lineRule="exact"/>
        <w:rPr>
          <w:rFonts w:hint="eastAsia" w:ascii="宋体" w:hAnsi="宋体"/>
          <w:bCs/>
          <w:sz w:val="24"/>
        </w:rPr>
      </w:pPr>
      <w:r/>
      <w:bookmarkStart w:id="161" w:name="_Toc20823307"/>
      <w:r/>
      <w:bookmarkStart w:id="162" w:name="_Toc16938551"/>
      <w:r/>
      <w:bookmarkStart w:id="163" w:name="_Toc513029235"/>
      <w:r>
        <w:rPr>
          <w:rFonts w:hint="eastAsia" w:ascii="宋体" w:hAnsi="宋体"/>
          <w:bCs/>
          <w:sz w:val="24"/>
        </w:rPr>
        <w:t xml:space="preserve">26.1无效投标条款</w:t>
      </w:r>
      <w:r/>
    </w:p>
    <w:p>
      <w:pPr>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p>
    <w:p>
      <w:pPr>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p>
    <w:p>
      <w:pPr>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p>
    <w:p>
      <w:pPr>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p>
    <w:p>
      <w:pPr>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p>
    <w:p>
      <w:pPr>
        <w:ind w:firstLine="480"/>
        <w:jc w:val="left"/>
        <w:keepLines w:val="0"/>
        <w:keepNext w:val="0"/>
        <w:widowControl/>
        <w:rPr>
          <w:rFonts w:hint="eastAsia" w:ascii="宋体" w:hAnsi="宋体"/>
          <w:bCs/>
          <w:sz w:val="24"/>
          <w:szCs w:val="24"/>
          <w:highlight w:val="none"/>
        </w:rPr>
        <w:suppressLineNumbers w:val="0"/>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p>
    <w:p>
      <w:pPr>
        <w:ind w:left="479"/>
        <w:spacing w:line="500" w:lineRule="exact"/>
        <w:rPr>
          <w:rFonts w:hint="eastAsia" w:ascii="宋体" w:hAnsi="宋体"/>
          <w:bCs/>
          <w:sz w:val="24"/>
        </w:rPr>
      </w:pPr>
      <w:r>
        <w:rPr>
          <w:rFonts w:hint="eastAsia" w:ascii="宋体" w:hAnsi="宋体"/>
          <w:bCs/>
          <w:sz w:val="24"/>
        </w:rPr>
        <w:t xml:space="preserve">26.2废标条款</w:t>
      </w:r>
      <w:r/>
    </w:p>
    <w:p>
      <w:pPr>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p>
    <w:p>
      <w:pPr>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679"/>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
    </w:p>
    <w:p>
      <w:pPr>
        <w:pStyle w:val="680"/>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p>
    <w:p>
      <w:pPr>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
    </w:p>
    <w:p>
      <w:pPr>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679"/>
        <w:ind w:firstLine="452"/>
        <w:keepLines w:val="0"/>
        <w:keepNext w:val="0"/>
        <w:spacing w:before="0" w:after="0" w:line="500" w:lineRule="exact"/>
        <w:rPr>
          <w:rFonts w:hint="eastAsia"/>
          <w:sz w:val="30"/>
          <w:szCs w:val="30"/>
        </w:rPr>
      </w:pPr>
      <w:r/>
      <w:bookmarkStart w:id="169" w:name="_Toc120614220"/>
      <w:r/>
      <w:bookmarkStart w:id="170" w:name="_Toc16938552"/>
      <w:r/>
      <w:bookmarkStart w:id="171" w:name="_Toc20823308"/>
      <w:r/>
      <w:bookmarkStart w:id="172" w:name="_Toc513029236"/>
      <w:r>
        <w:rPr>
          <w:rFonts w:hint="eastAsia"/>
          <w:sz w:val="30"/>
          <w:szCs w:val="30"/>
        </w:rPr>
        <w:t xml:space="preserve">七、授予合同</w:t>
      </w:r>
      <w:bookmarkEnd w:id="169"/>
      <w:r/>
      <w:bookmarkEnd w:id="170"/>
      <w:bookmarkEnd w:id="171"/>
      <w:bookmarkEnd w:id="172"/>
      <w:r/>
    </w:p>
    <w:p>
      <w:pPr>
        <w:pStyle w:val="680"/>
        <w:ind w:firstLine="422"/>
        <w:keepLines w:val="0"/>
        <w:keepNext w:val="0"/>
        <w:spacing w:before="0" w:after="0" w:line="500" w:lineRule="exact"/>
        <w:rPr>
          <w:rFonts w:hint="eastAsia" w:ascii="宋体" w:hAnsi="宋体" w:eastAsia="宋体"/>
          <w:bCs w:val="0"/>
        </w:rPr>
      </w:pPr>
      <w:r/>
      <w:bookmarkStart w:id="173" w:name="_Toc16938553"/>
      <w:r/>
      <w:bookmarkStart w:id="174" w:name="_Toc20823309"/>
      <w:r/>
      <w:bookmarkStart w:id="175" w:name="_Toc513029237"/>
      <w:r>
        <w:rPr>
          <w:rFonts w:hint="eastAsia" w:ascii="宋体" w:hAnsi="宋体" w:eastAsia="宋体"/>
          <w:bCs w:val="0"/>
        </w:rPr>
        <w:t xml:space="preserve">30.签订合同</w:t>
      </w:r>
      <w:r/>
    </w:p>
    <w:p>
      <w:pPr>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bookmarkEnd w:id="174"/>
      <w:bookmarkEnd w:id="175"/>
      <w:r/>
    </w:p>
    <w:p>
      <w:pPr>
        <w:jc w:val="center"/>
        <w:spacing w:line="500" w:lineRule="exact"/>
        <w:tabs>
          <w:tab w:val="left" w:pos="1440" w:leader="none"/>
        </w:tabs>
        <w:rPr>
          <w:rFonts w:hint="eastAsia" w:ascii="黑体" w:hAnsi="黑体" w:eastAsia="黑体"/>
          <w:sz w:val="36"/>
          <w:szCs w:val="36"/>
        </w:rPr>
        <w:outlineLvl w:val="0"/>
      </w:pPr>
      <w:r/>
      <w:bookmarkStart w:id="176" w:name="_Toc16938558"/>
      <w:r/>
      <w:bookmarkStart w:id="177" w:name="_Toc20823314"/>
      <w:r/>
      <w:bookmarkStart w:id="178" w:name="_Toc513029242"/>
      <w:r/>
      <w:bookmarkStart w:id="179" w:name="_Toc479757207"/>
      <w:r/>
      <w:bookmarkStart w:id="180" w:name="_Toc120614221"/>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p>
    <w:p>
      <w:pPr>
        <w:ind w:firstLine="480"/>
        <w:spacing w:line="400" w:lineRule="exact"/>
        <w:rPr>
          <w:rFonts w:hint="eastAsia" w:ascii="宋体" w:hAnsi="宋体"/>
          <w:bCs/>
          <w:sz w:val="24"/>
        </w:rPr>
      </w:pPr>
      <w:r/>
      <w:bookmarkStart w:id="181" w:name="_Toc16938559"/>
      <w:r/>
      <w:bookmarkStart w:id="182" w:name="_Toc513029243"/>
      <w:r/>
      <w:bookmarkStart w:id="183" w:name="_Toc20823315"/>
      <w:r>
        <w:rPr>
          <w:rFonts w:hint="eastAsia" w:ascii="宋体" w:hAnsi="宋体"/>
          <w:bCs/>
          <w:sz w:val="24"/>
        </w:rPr>
        <w:t xml:space="preserve">以下为中标后签订本项目合同的通用条款，中标人不得提出实质性的修改。</w:t>
      </w:r>
      <w:r/>
    </w:p>
    <w:p>
      <w:pPr>
        <w:jc w:val="center"/>
        <w:spacing w:line="400" w:lineRule="exact"/>
        <w:rPr>
          <w:rFonts w:ascii="宋体" w:hAnsi="宋体"/>
          <w:b/>
          <w:bCs/>
          <w:color w:val="auto"/>
          <w:sz w:val="30"/>
          <w:szCs w:val="20"/>
          <w:highlight w:val="none"/>
        </w:rPr>
        <w:outlineLvl w:val="0"/>
      </w:pPr>
      <w:r>
        <w:rPr>
          <w:rFonts w:hint="eastAsia" w:ascii="宋体" w:hAnsi="宋体"/>
          <w:b/>
          <w:color w:val="auto"/>
          <w:sz w:val="30"/>
          <w:highlight w:val="none"/>
        </w:rPr>
        <w:t xml:space="preserve">江苏省政府采购合同（服务）（合同编号）</w:t>
      </w:r>
      <w:r/>
    </w:p>
    <w:p>
      <w:pPr>
        <w:pStyle w:val="700"/>
        <w:spacing w:line="400" w:lineRule="exact"/>
        <w:rPr>
          <w:rFonts w:hAnsi="宋体"/>
          <w:sz w:val="24"/>
          <w:szCs w:val="24"/>
        </w:rPr>
      </w:pPr>
      <w:r>
        <w:rPr>
          <w:rFonts w:hAnsi="宋体"/>
          <w:sz w:val="24"/>
          <w:szCs w:val="24"/>
        </w:rPr>
        <w:t xml:space="preserve">项目名称：                                       项目编号：</w:t>
      </w:r>
      <w:r/>
    </w:p>
    <w:p>
      <w:pPr>
        <w:pStyle w:val="700"/>
        <w:spacing w:line="400" w:lineRule="exact"/>
        <w:rPr>
          <w:rFonts w:hAnsi="宋体"/>
          <w:sz w:val="24"/>
          <w:szCs w:val="24"/>
        </w:rPr>
      </w:pPr>
      <w:r>
        <w:rPr>
          <w:rFonts w:hAnsi="宋体"/>
          <w:sz w:val="24"/>
          <w:szCs w:val="24"/>
        </w:rPr>
        <w:t xml:space="preserve">甲方：（买方、需方、采购人）_________</w:t>
      </w:r>
      <w:r/>
    </w:p>
    <w:p>
      <w:pPr>
        <w:pStyle w:val="700"/>
        <w:spacing w:line="400" w:lineRule="exact"/>
        <w:rPr>
          <w:rFonts w:hint="eastAsia" w:hAnsi="宋体"/>
          <w:sz w:val="24"/>
          <w:szCs w:val="24"/>
        </w:rPr>
      </w:pPr>
      <w:r>
        <w:rPr>
          <w:rFonts w:hAnsi="宋体"/>
          <w:sz w:val="24"/>
          <w:szCs w:val="24"/>
        </w:rPr>
        <w:t xml:space="preserve">乙方：（卖方、供方、供应商）_________</w:t>
      </w:r>
      <w:r/>
    </w:p>
    <w:p>
      <w:pPr>
        <w:pStyle w:val="700"/>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p>
    <w:p>
      <w:pPr>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p>
    <w:p>
      <w:pPr>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p>
    <w:p>
      <w:pPr>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p>
    <w:p>
      <w:pPr>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p>
    <w:p>
      <w:pPr>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p>
    <w:p>
      <w:pPr>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p>
    <w:p>
      <w:pPr>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p>
    <w:p>
      <w:pPr>
        <w:ind w:firstLine="480"/>
        <w:spacing w:line="400" w:lineRule="exact"/>
        <w:rPr>
          <w:rFonts w:hint="eastAsia" w:ascii="宋体" w:hAnsi="宋体" w:cs="宋体"/>
          <w:color w:val="000000"/>
          <w:sz w:val="24"/>
        </w:rPr>
      </w:pPr>
      <w:r>
        <w:rPr>
          <w:rFonts w:hint="eastAsia" w:ascii="宋体" w:hAnsi="宋体" w:cs="宋体"/>
          <w:color w:val="000000"/>
          <w:sz w:val="24"/>
        </w:rPr>
      </w:r>
      <w:r/>
    </w:p>
    <w:p>
      <w:pPr>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p>
    <w:p>
      <w:pPr>
        <w:ind w:firstLine="480"/>
        <w:spacing w:line="400" w:lineRule="exact"/>
        <w:rPr>
          <w:rFonts w:ascii="宋体" w:hAnsi="宋体" w:cs="宋体"/>
          <w:color w:val="000000"/>
          <w:sz w:val="24"/>
        </w:rPr>
      </w:pPr>
      <w:r>
        <w:rPr>
          <w:rFonts w:ascii="宋体" w:hAnsi="宋体" w:cs="宋体"/>
          <w:color w:val="000000"/>
          <w:sz w:val="24"/>
        </w:rPr>
      </w:r>
      <w:r/>
    </w:p>
    <w:p>
      <w:pPr>
        <w:jc w:val="center"/>
        <w:spacing w:line="500" w:lineRule="exact"/>
        <w:tabs>
          <w:tab w:val="left" w:pos="1440" w:leader="none"/>
        </w:tabs>
        <w:rPr>
          <w:rFonts w:hint="eastAsia" w:ascii="黑体" w:hAnsi="黑体" w:eastAsia="黑体"/>
          <w:color w:val="auto"/>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16938590"/>
      <w:r/>
      <w:bookmarkStart w:id="187" w:name="_Toc120614244"/>
      <w:r/>
      <w:bookmarkStart w:id="188" w:name="_Toc20823346"/>
      <w:r/>
      <w:bookmarkStart w:id="189" w:name="_Toc479757211"/>
      <w:r/>
      <w:bookmarkStart w:id="190" w:name="_Toc462564139"/>
      <w:r>
        <w:rPr>
          <w:rFonts w:hint="eastAsia" w:ascii="黑体" w:hAnsi="黑体" w:eastAsia="黑体"/>
          <w:color w:val="auto"/>
          <w:sz w:val="36"/>
          <w:szCs w:val="36"/>
        </w:rPr>
        <w:t xml:space="preserve">第</w:t>
      </w:r>
      <w:bookmarkEnd w:id="185"/>
      <w:r>
        <w:rPr>
          <w:rFonts w:hint="eastAsia" w:ascii="黑体" w:hAnsi="黑体" w:eastAsia="黑体"/>
          <w:color w:val="auto"/>
          <w:sz w:val="36"/>
          <w:szCs w:val="36"/>
        </w:rPr>
        <w:t xml:space="preserve">四章 采购需求</w:t>
      </w:r>
      <w:bookmarkEnd w:id="186"/>
      <w:r/>
      <w:bookmarkEnd w:id="187"/>
      <w:r/>
      <w:bookmarkEnd w:id="188"/>
      <w:r/>
      <w:r/>
    </w:p>
    <w:p>
      <w:pPr>
        <w:ind w:firstLine="600"/>
        <w:jc w:val="left"/>
        <w:spacing w:line="360" w:lineRule="auto"/>
        <w:rPr>
          <w:rFonts w:hint="eastAsia" w:ascii="黑体" w:hAnsi="黑体" w:eastAsia="黑体"/>
          <w:color w:val="auto"/>
          <w:sz w:val="30"/>
          <w:szCs w:val="30"/>
        </w:rPr>
      </w:pPr>
      <w:r/>
      <w:bookmarkStart w:id="191" w:name="_Toc26554093"/>
      <w:r/>
      <w:bookmarkStart w:id="192" w:name="_Toc49090575"/>
      <w:r>
        <w:rPr>
          <w:rFonts w:hint="eastAsia" w:ascii="黑体" w:hAnsi="黑体" w:eastAsia="黑体"/>
          <w:color w:val="auto"/>
          <w:sz w:val="30"/>
          <w:szCs w:val="30"/>
        </w:rPr>
        <w:t xml:space="preserve">本项目属性：服务类项目</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投标人所投内容必须满足以下要求，不得有负偏离。</w:t>
      </w:r>
      <w:r/>
    </w:p>
    <w:p>
      <w:pPr>
        <w:ind w:firstLine="480"/>
        <w:spacing w:line="360" w:lineRule="auto"/>
        <w:rPr>
          <w:color w:val="auto"/>
        </w:rPr>
      </w:pPr>
      <w:r>
        <w:rPr>
          <w:rFonts w:hint="eastAsia" w:ascii="宋体" w:hAnsi="宋体"/>
          <w:bCs/>
          <w:color w:val="auto"/>
          <w:sz w:val="24"/>
          <w:szCs w:val="24"/>
        </w:rPr>
        <w:t xml:space="preserve">本项目标的物所属行业：物业管理</w:t>
      </w:r>
      <w:r/>
    </w:p>
    <w:p>
      <w:pPr>
        <w:ind w:firstLine="602"/>
        <w:spacing w:line="360" w:lineRule="auto"/>
        <w:rPr>
          <w:rFonts w:ascii="宋体" w:hAnsi="宋体"/>
          <w:bCs/>
          <w:sz w:val="24"/>
          <w:szCs w:val="24"/>
        </w:rPr>
      </w:pPr>
      <w:r>
        <w:rPr>
          <w:rFonts w:hint="eastAsia" w:ascii="宋体" w:hAnsi="宋体"/>
          <w:b/>
          <w:color w:val="000000"/>
          <w:sz w:val="30"/>
          <w:szCs w:val="30"/>
          <w:u w:val="none"/>
        </w:rPr>
        <w:t xml:space="preserve">第一部分  项目技术要求</w:t>
      </w:r>
      <w:r/>
    </w:p>
    <w:p>
      <w:pPr>
        <w:pStyle w:val="769"/>
        <w:numPr>
          <w:ilvl w:val="0"/>
          <w:numId w:val="6"/>
        </w:numPr>
        <w:spacing w:line="360" w:lineRule="auto"/>
        <w:rPr>
          <w:rFonts w:ascii="宋体" w:hAnsi="宋体"/>
          <w:b/>
          <w:sz w:val="24"/>
        </w:rPr>
      </w:pPr>
      <w:r>
        <w:rPr>
          <w:rFonts w:hint="eastAsia" w:ascii="宋体" w:hAnsi="宋体"/>
          <w:b/>
          <w:sz w:val="24"/>
        </w:rPr>
        <w:t xml:space="preserve">项目基本情况</w:t>
      </w:r>
      <w:r/>
    </w:p>
    <w:p>
      <w:pPr>
        <w:pStyle w:val="716"/>
        <w:ind w:firstLine="480"/>
        <w:keepLines w:val="0"/>
        <w:keepNext w:val="0"/>
        <w:pageBreakBefore w:val="0"/>
        <w:spacing w:line="240" w:lineRule="exact"/>
        <w:rPr>
          <w:rFonts w:hint="eastAsia" w:cs="Times New Roman"/>
          <w:bCs/>
          <w:color w:val="000000"/>
          <w:sz w:val="24"/>
          <w:szCs w:val="24"/>
        </w:rPr>
      </w:pPr>
      <w:r>
        <w:rPr>
          <w:rFonts w:hint="eastAsia" w:cs="Times New Roman"/>
          <w:bCs/>
          <w:color w:val="000000"/>
          <w:sz w:val="24"/>
          <w:szCs w:val="24"/>
        </w:rPr>
        <w:t xml:space="preserve">履约验收主体：无锡市新吴区江溪小学</w:t>
      </w:r>
      <w:r/>
    </w:p>
    <w:p>
      <w:pPr>
        <w:pStyle w:val="716"/>
        <w:ind w:firstLine="480"/>
        <w:keepLines w:val="0"/>
        <w:keepNext w:val="0"/>
        <w:pageBreakBefore w:val="0"/>
        <w:spacing w:line="240" w:lineRule="exact"/>
        <w:rPr>
          <w:rFonts w:cs="Times New Roman"/>
          <w:bCs/>
          <w:color w:val="000000"/>
          <w:sz w:val="24"/>
          <w:szCs w:val="24"/>
        </w:rPr>
      </w:pPr>
      <w:r>
        <w:rPr>
          <w:rFonts w:hint="eastAsia" w:cs="Times New Roman"/>
          <w:bCs/>
          <w:color w:val="000000"/>
          <w:sz w:val="24"/>
          <w:szCs w:val="24"/>
        </w:rPr>
        <w:t xml:space="preserve">履约验收时间：每季度</w:t>
      </w:r>
      <w:r/>
    </w:p>
    <w:p>
      <w:pPr>
        <w:pStyle w:val="716"/>
        <w:ind w:firstLine="480"/>
        <w:keepLines w:val="0"/>
        <w:keepNext w:val="0"/>
        <w:pageBreakBefore w:val="0"/>
        <w:spacing w:line="240" w:lineRule="exact"/>
        <w:rPr>
          <w:rFonts w:cs="Times New Roman"/>
          <w:bCs/>
          <w:color w:val="000000"/>
          <w:sz w:val="24"/>
          <w:szCs w:val="24"/>
        </w:rPr>
      </w:pPr>
      <w:r>
        <w:rPr>
          <w:rFonts w:hint="eastAsia" w:cs="Times New Roman"/>
          <w:bCs/>
          <w:color w:val="000000"/>
          <w:sz w:val="24"/>
          <w:szCs w:val="24"/>
        </w:rPr>
        <w:t xml:space="preserve">履约验收方式：考核表</w:t>
      </w:r>
      <w:r/>
    </w:p>
    <w:p>
      <w:pPr>
        <w:pStyle w:val="716"/>
        <w:ind w:firstLine="480"/>
        <w:keepLines w:val="0"/>
        <w:keepNext w:val="0"/>
        <w:pageBreakBefore w:val="0"/>
        <w:spacing w:line="240" w:lineRule="exact"/>
        <w:rPr>
          <w:rFonts w:cs="Times New Roman"/>
          <w:bCs/>
          <w:color w:val="000000"/>
          <w:sz w:val="24"/>
          <w:szCs w:val="24"/>
        </w:rPr>
      </w:pPr>
      <w:r>
        <w:rPr>
          <w:rFonts w:hint="eastAsia" w:cs="Times New Roman"/>
          <w:bCs/>
          <w:color w:val="000000"/>
          <w:sz w:val="24"/>
          <w:szCs w:val="24"/>
        </w:rPr>
        <w:t xml:space="preserve">履约验收程序：物业服务项目考核打分</w:t>
      </w:r>
      <w:r/>
    </w:p>
    <w:p>
      <w:pPr>
        <w:pStyle w:val="716"/>
        <w:ind w:firstLine="480"/>
        <w:keepLines w:val="0"/>
        <w:keepNext w:val="0"/>
        <w:pageBreakBefore w:val="0"/>
        <w:spacing w:line="240" w:lineRule="exact"/>
        <w:rPr>
          <w:rFonts w:cs="Times New Roman"/>
          <w:bCs/>
          <w:color w:val="000000"/>
          <w:sz w:val="24"/>
          <w:szCs w:val="24"/>
        </w:rPr>
      </w:pPr>
      <w:r>
        <w:rPr>
          <w:rFonts w:hint="eastAsia" w:cs="Times New Roman"/>
          <w:bCs/>
          <w:color w:val="000000"/>
          <w:sz w:val="24"/>
          <w:szCs w:val="24"/>
        </w:rPr>
        <w:t xml:space="preserve">履约验收内容：保安、保洁、强弱电、绿化、给排水、空调、电梯、消防系统、销控等</w:t>
      </w:r>
      <w:r/>
    </w:p>
    <w:p>
      <w:pPr>
        <w:pStyle w:val="716"/>
        <w:ind w:firstLine="480"/>
        <w:keepLines w:val="0"/>
        <w:keepNext w:val="0"/>
        <w:pageBreakBefore w:val="0"/>
        <w:spacing w:line="240" w:lineRule="exact"/>
        <w:rPr>
          <w:rFonts w:cs="Times New Roman"/>
          <w:bCs/>
          <w:color w:val="000000"/>
          <w:sz w:val="24"/>
          <w:szCs w:val="24"/>
        </w:rPr>
      </w:pPr>
      <w:r>
        <w:rPr>
          <w:rFonts w:hint="eastAsia" w:cs="Times New Roman"/>
          <w:bCs/>
          <w:color w:val="000000"/>
          <w:sz w:val="24"/>
          <w:szCs w:val="24"/>
        </w:rPr>
        <w:t xml:space="preserve">履约验收标准：详见物业服务范围清单</w:t>
      </w:r>
      <w:r/>
    </w:p>
    <w:p>
      <w:pPr>
        <w:pStyle w:val="792"/>
        <w:numPr>
          <w:ilvl w:val="0"/>
          <w:numId w:val="0"/>
        </w:numPr>
        <w:ind w:firstLine="480"/>
        <w:keepLines w:val="0"/>
        <w:keepNext w:val="0"/>
        <w:pageBreakBefore w:val="0"/>
        <w:spacing w:line="240" w:lineRule="exact"/>
        <w:rPr>
          <w:sz w:val="24"/>
          <w:szCs w:val="24"/>
        </w:rPr>
      </w:pPr>
      <w:r>
        <w:rPr>
          <w:rFonts w:hint="eastAsia" w:ascii="宋体" w:hAnsi="宋体"/>
          <w:bCs/>
          <w:color w:val="000000"/>
          <w:sz w:val="24"/>
          <w:szCs w:val="24"/>
        </w:rPr>
        <w:t xml:space="preserve">履约验收其他事项：根据具体实际服务情况</w:t>
      </w:r>
      <w:r/>
    </w:p>
    <w:p>
      <w:pPr>
        <w:ind w:firstLine="480"/>
        <w:spacing w:line="360" w:lineRule="auto"/>
        <w:rPr>
          <w:rFonts w:ascii="宋体" w:hAnsi="宋体"/>
          <w:sz w:val="24"/>
        </w:rPr>
      </w:pPr>
      <w:r>
        <w:rPr>
          <w:rFonts w:hint="eastAsia" w:ascii="宋体" w:hAnsi="宋体"/>
          <w:sz w:val="24"/>
        </w:rPr>
        <w:t xml:space="preserve">1.1物业情况</w:t>
      </w:r>
      <w:r/>
    </w:p>
    <w:p>
      <w:pPr>
        <w:ind w:firstLine="480"/>
        <w:spacing w:line="360" w:lineRule="auto"/>
        <w:rPr>
          <w:rFonts w:ascii="宋体" w:hAnsi="宋体" w:cs="宋体"/>
          <w:sz w:val="24"/>
        </w:rPr>
      </w:pPr>
      <w:r>
        <w:rPr>
          <w:rFonts w:hint="eastAsia" w:ascii="宋体" w:hAnsi="宋体" w:cs="宋体"/>
          <w:sz w:val="24"/>
        </w:rPr>
        <w:t xml:space="preserve">无锡市江溪小学，整个校园占地面积约为33427平方米，建筑面积约为22185.8      平方米，绿化面积约为11700平方米。学校约</w:t>
      </w:r>
      <w:r>
        <w:rPr>
          <w:rFonts w:ascii="宋体" w:hAnsi="宋体" w:cs="宋体"/>
          <w:sz w:val="24"/>
        </w:rPr>
        <w:t xml:space="preserve">49</w:t>
      </w:r>
      <w:r>
        <w:rPr>
          <w:rFonts w:hint="eastAsia" w:ascii="宋体" w:hAnsi="宋体" w:cs="宋体"/>
          <w:sz w:val="24"/>
        </w:rPr>
        <w:t xml:space="preserve">个班级规模，师生约</w:t>
      </w:r>
      <w:r>
        <w:rPr>
          <w:rFonts w:ascii="宋体" w:hAnsi="宋体" w:cs="宋体"/>
          <w:sz w:val="24"/>
        </w:rPr>
        <w:t xml:space="preserve">2245</w:t>
      </w:r>
      <w:r>
        <w:rPr>
          <w:rFonts w:hint="eastAsia" w:ascii="宋体" w:hAnsi="宋体" w:cs="宋体"/>
          <w:sz w:val="24"/>
        </w:rPr>
        <w:t xml:space="preserve">余人。</w:t>
      </w:r>
      <w:r/>
    </w:p>
    <w:p>
      <w:pPr>
        <w:ind w:firstLine="480"/>
        <w:spacing w:line="360" w:lineRule="auto"/>
        <w:rPr>
          <w:rFonts w:ascii="宋体" w:hAnsi="宋体"/>
          <w:sz w:val="24"/>
        </w:rPr>
      </w:pPr>
      <w:r>
        <w:rPr>
          <w:rFonts w:hint="eastAsia" w:ascii="宋体" w:hAnsi="宋体"/>
          <w:sz w:val="24"/>
        </w:rPr>
        <w:t xml:space="preserve">1.2 采购人提供供应商使用的场地、设施、设备、材料等。</w:t>
      </w:r>
      <w:r/>
    </w:p>
    <w:p>
      <w:pPr>
        <w:ind w:firstLine="480"/>
        <w:spacing w:line="360" w:lineRule="auto"/>
        <w:rPr>
          <w:rFonts w:ascii="宋体" w:hAnsi="宋体"/>
          <w:sz w:val="24"/>
        </w:rPr>
      </w:pPr>
      <w:r>
        <w:rPr>
          <w:rFonts w:hint="eastAsia" w:ascii="宋体" w:hAnsi="宋体"/>
          <w:sz w:val="24"/>
        </w:rPr>
        <w:t xml:space="preserve">（1）采购人可提供的办公室</w:t>
      </w:r>
      <w:r/>
    </w:p>
    <w:tbl>
      <w:tblPr>
        <w:tblStyle w:val="79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1395"/>
        <w:gridCol w:w="1425"/>
        <w:gridCol w:w="4753"/>
      </w:tblGrid>
      <w:tr>
        <w:trPr>
          <w:jc w:val="center"/>
        </w:trPr>
        <w:tc>
          <w:tcPr>
            <w:tcW w:w="948" w:type="dxa"/>
            <w:vAlign w:val="top"/>
            <w:textDirection w:val="lrTb"/>
            <w:noWrap w:val="false"/>
          </w:tcPr>
          <w:p>
            <w:pPr>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序号</w:t>
            </w:r>
            <w:r/>
          </w:p>
        </w:tc>
        <w:tc>
          <w:tcPr>
            <w:tcW w:w="1395" w:type="dxa"/>
            <w:vAlign w:val="top"/>
            <w:textDirection w:val="lrTb"/>
            <w:noWrap w:val="false"/>
          </w:tcPr>
          <w:p>
            <w:pPr>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数量</w:t>
            </w:r>
            <w:r/>
          </w:p>
        </w:tc>
        <w:tc>
          <w:tcPr>
            <w:tcW w:w="1425" w:type="dxa"/>
            <w:vAlign w:val="top"/>
            <w:textDirection w:val="lrTb"/>
            <w:noWrap w:val="false"/>
          </w:tcPr>
          <w:p>
            <w:pPr>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面积</w:t>
            </w:r>
            <w:r>
              <w:rPr>
                <w:rFonts w:hint="eastAsia" w:ascii="宋体" w:hAnsi="宋体" w:cs="宋体"/>
                <w:color w:val="000000"/>
                <w:spacing w:val="-1"/>
                <w:szCs w:val="21"/>
              </w:rPr>
              <w:t xml:space="preserve">㎡</w:t>
            </w:r>
            <w:r/>
          </w:p>
        </w:tc>
        <w:tc>
          <w:tcPr>
            <w:tcW w:w="4753" w:type="dxa"/>
            <w:vAlign w:val="top"/>
            <w:textDirection w:val="lrTb"/>
            <w:noWrap w:val="false"/>
          </w:tcPr>
          <w:p>
            <w:pPr>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办公室内可用设施设备清单</w:t>
            </w:r>
            <w:r/>
          </w:p>
        </w:tc>
      </w:tr>
      <w:tr>
        <w:trPr>
          <w:jc w:val="center"/>
        </w:trPr>
        <w:tc>
          <w:tcPr>
            <w:tcW w:w="948" w:type="dxa"/>
            <w:vAlign w:val="top"/>
            <w:textDirection w:val="lrTb"/>
            <w:noWrap w:val="false"/>
          </w:tcPr>
          <w:p>
            <w:pPr>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1</w:t>
            </w:r>
            <w:r/>
          </w:p>
        </w:tc>
        <w:tc>
          <w:tcPr>
            <w:tcW w:w="1395" w:type="dxa"/>
            <w:vAlign w:val="top"/>
            <w:textDirection w:val="lrTb"/>
            <w:noWrap w:val="false"/>
          </w:tcPr>
          <w:p>
            <w:pPr>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1</w:t>
            </w:r>
            <w:r/>
          </w:p>
        </w:tc>
        <w:tc>
          <w:tcPr>
            <w:tcW w:w="1425" w:type="dxa"/>
            <w:vAlign w:val="top"/>
            <w:textDirection w:val="lrTb"/>
            <w:noWrap w:val="false"/>
          </w:tcPr>
          <w:p>
            <w:pPr>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15</w:t>
            </w:r>
            <w:r/>
          </w:p>
        </w:tc>
        <w:tc>
          <w:tcPr>
            <w:tcW w:w="4753" w:type="dxa"/>
            <w:vAlign w:val="top"/>
            <w:textDirection w:val="lrTb"/>
            <w:noWrap w:val="false"/>
          </w:tcPr>
          <w:p>
            <w:pPr>
              <w:jc w:val="center"/>
              <w:rPr>
                <w:rFonts w:ascii="微软雅黑" w:hAnsi="微软雅黑" w:eastAsia="微软雅黑" w:cs="微软雅黑"/>
                <w:color w:val="000000"/>
                <w:spacing w:val="-1"/>
                <w:szCs w:val="21"/>
                <w:lang w:eastAsia="en-US"/>
              </w:rPr>
            </w:pPr>
            <w:r>
              <w:rPr>
                <w:rFonts w:hint="eastAsia" w:ascii="微软雅黑" w:hAnsi="微软雅黑" w:eastAsia="微软雅黑" w:cs="微软雅黑"/>
                <w:color w:val="000000"/>
                <w:spacing w:val="-1"/>
                <w:szCs w:val="21"/>
              </w:rPr>
              <w:t xml:space="preserve">电脑、打印机</w:t>
            </w:r>
            <w:r/>
          </w:p>
        </w:tc>
      </w:tr>
      <w:tr>
        <w:trPr>
          <w:jc w:val="center"/>
        </w:trPr>
        <w:tc>
          <w:tcPr>
            <w:tcW w:w="948" w:type="dxa"/>
            <w:vAlign w:val="top"/>
            <w:textDirection w:val="lrTb"/>
            <w:noWrap w:val="false"/>
          </w:tcPr>
          <w:p>
            <w:pPr>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tc>
        <w:tc>
          <w:tcPr>
            <w:tcW w:w="1395" w:type="dxa"/>
            <w:vAlign w:val="top"/>
            <w:textDirection w:val="lrTb"/>
            <w:noWrap w:val="false"/>
          </w:tcPr>
          <w:p>
            <w:pPr>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tc>
        <w:tc>
          <w:tcPr>
            <w:tcW w:w="1425" w:type="dxa"/>
            <w:vAlign w:val="top"/>
            <w:textDirection w:val="lrTb"/>
            <w:noWrap w:val="false"/>
          </w:tcPr>
          <w:p>
            <w:pPr>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tc>
        <w:tc>
          <w:tcPr>
            <w:tcW w:w="4753" w:type="dxa"/>
            <w:vAlign w:val="top"/>
            <w:textDirection w:val="lrTb"/>
            <w:noWrap w:val="false"/>
          </w:tcPr>
          <w:p>
            <w:pPr>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r>
      <w:tr>
        <w:trPr>
          <w:jc w:val="center"/>
        </w:trPr>
        <w:tc>
          <w:tcPr>
            <w:tcW w:w="948" w:type="dxa"/>
            <w:vAlign w:val="top"/>
            <w:textDirection w:val="lrTb"/>
            <w:noWrap w:val="false"/>
          </w:tcPr>
          <w:p>
            <w:pPr>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c>
          <w:tcPr>
            <w:tcW w:w="1395" w:type="dxa"/>
            <w:vAlign w:val="top"/>
            <w:textDirection w:val="lrTb"/>
            <w:noWrap w:val="false"/>
          </w:tcPr>
          <w:p>
            <w:pPr>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w:t>
            </w:r>
            <w:r/>
          </w:p>
        </w:tc>
        <w:tc>
          <w:tcPr>
            <w:tcW w:w="1425" w:type="dxa"/>
            <w:vAlign w:val="top"/>
            <w:textDirection w:val="lrTb"/>
            <w:noWrap w:val="false"/>
          </w:tcPr>
          <w:p>
            <w:pPr>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w:t>
            </w:r>
            <w:r/>
          </w:p>
        </w:tc>
        <w:tc>
          <w:tcPr>
            <w:tcW w:w="4753" w:type="dxa"/>
            <w:vAlign w:val="top"/>
            <w:textDirection w:val="lrTb"/>
            <w:noWrap w:val="false"/>
          </w:tcPr>
          <w:p>
            <w:pPr>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w:t>
            </w:r>
            <w:r/>
          </w:p>
        </w:tc>
      </w:tr>
    </w:tbl>
    <w:p>
      <w:pPr>
        <w:ind w:firstLine="480"/>
        <w:spacing w:line="360" w:lineRule="auto"/>
        <w:rPr>
          <w:rFonts w:ascii="宋体" w:hAnsi="宋体"/>
          <w:sz w:val="24"/>
        </w:rPr>
      </w:pPr>
      <w:r>
        <w:rPr>
          <w:rFonts w:hint="eastAsia" w:ascii="宋体" w:hAnsi="宋体"/>
          <w:sz w:val="24"/>
        </w:rPr>
        <w:t xml:space="preserve">（2）采购人可提供的物业管理服务设备</w:t>
      </w:r>
      <w:r/>
    </w:p>
    <w:tbl>
      <w:tblPr>
        <w:tblStyle w:val="79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2135"/>
        <w:gridCol w:w="3051"/>
      </w:tblGrid>
      <w:tr>
        <w:trPr>
          <w:jc w:val="center"/>
        </w:trPr>
        <w:tc>
          <w:tcPr>
            <w:tcW w:w="963" w:type="dxa"/>
            <w:vAlign w:val="top"/>
            <w:textDirection w:val="lrTb"/>
            <w:noWrap w:val="false"/>
          </w:tcPr>
          <w:p>
            <w:pPr>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序号</w:t>
            </w:r>
            <w:r/>
          </w:p>
        </w:tc>
        <w:tc>
          <w:tcPr>
            <w:tcW w:w="1140" w:type="dxa"/>
            <w:vAlign w:val="top"/>
            <w:textDirection w:val="lrTb"/>
            <w:noWrap w:val="false"/>
          </w:tcPr>
          <w:p>
            <w:pPr>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名称</w:t>
            </w:r>
            <w:r/>
          </w:p>
        </w:tc>
        <w:tc>
          <w:tcPr>
            <w:tcW w:w="1230" w:type="dxa"/>
            <w:vAlign w:val="top"/>
            <w:textDirection w:val="lrTb"/>
            <w:noWrap w:val="false"/>
          </w:tcPr>
          <w:p>
            <w:pPr>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数量</w:t>
            </w:r>
            <w:r/>
          </w:p>
        </w:tc>
        <w:tc>
          <w:tcPr>
            <w:tcW w:w="2135" w:type="dxa"/>
            <w:vAlign w:val="top"/>
            <w:textDirection w:val="lrTb"/>
            <w:noWrap w:val="false"/>
          </w:tcPr>
          <w:p>
            <w:pPr>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用途</w:t>
            </w:r>
            <w:r/>
          </w:p>
        </w:tc>
        <w:tc>
          <w:tcPr>
            <w:tcW w:w="3051" w:type="dxa"/>
            <w:vAlign w:val="top"/>
            <w:textDirection w:val="lrTb"/>
            <w:noWrap w:val="false"/>
          </w:tcPr>
          <w:p>
            <w:pPr>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主要技术指标</w:t>
            </w:r>
            <w:r/>
          </w:p>
        </w:tc>
      </w:tr>
      <w:tr>
        <w:trPr>
          <w:jc w:val="center"/>
        </w:trPr>
        <w:tc>
          <w:tcPr>
            <w:tcW w:w="963" w:type="dxa"/>
            <w:vAlign w:val="top"/>
            <w:textDirection w:val="lrTb"/>
            <w:noWrap w:val="false"/>
          </w:tcPr>
          <w:p>
            <w:pPr>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1</w:t>
            </w:r>
            <w:r/>
          </w:p>
        </w:tc>
        <w:tc>
          <w:tcPr>
            <w:tcW w:w="1140" w:type="dxa"/>
            <w:vAlign w:val="top"/>
            <w:textDirection w:val="lrTb"/>
            <w:noWrap w:val="false"/>
          </w:tcPr>
          <w:p>
            <w:pPr>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p>
        </w:tc>
        <w:tc>
          <w:tcPr>
            <w:tcW w:w="1230" w:type="dxa"/>
            <w:vAlign w:val="top"/>
            <w:textDirection w:val="lrTb"/>
            <w:noWrap w:val="false"/>
          </w:tcPr>
          <w:p>
            <w:pPr>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p>
        </w:tc>
        <w:tc>
          <w:tcPr>
            <w:tcW w:w="2135" w:type="dxa"/>
            <w:vAlign w:val="top"/>
            <w:textDirection w:val="lrTb"/>
            <w:noWrap w:val="false"/>
          </w:tcPr>
          <w:p>
            <w:pPr>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c>
          <w:tcPr>
            <w:tcW w:w="3051" w:type="dxa"/>
            <w:vAlign w:val="top"/>
            <w:textDirection w:val="lrTb"/>
            <w:noWrap w:val="false"/>
          </w:tcPr>
          <w:p>
            <w:pPr>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r>
      <w:tr>
        <w:trPr>
          <w:jc w:val="center"/>
        </w:trPr>
        <w:tc>
          <w:tcPr>
            <w:tcW w:w="963" w:type="dxa"/>
            <w:vAlign w:val="top"/>
            <w:textDirection w:val="lrTb"/>
            <w:noWrap w:val="false"/>
          </w:tcPr>
          <w:p>
            <w:pPr>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2</w:t>
            </w:r>
            <w:r/>
          </w:p>
        </w:tc>
        <w:tc>
          <w:tcPr>
            <w:tcW w:w="1140" w:type="dxa"/>
            <w:vAlign w:val="top"/>
            <w:textDirection w:val="lrTb"/>
            <w:noWrap w:val="false"/>
          </w:tcPr>
          <w:p>
            <w:pPr>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p>
        </w:tc>
        <w:tc>
          <w:tcPr>
            <w:tcW w:w="1230" w:type="dxa"/>
            <w:vAlign w:val="top"/>
            <w:textDirection w:val="lrTb"/>
            <w:noWrap w:val="false"/>
          </w:tcPr>
          <w:p>
            <w:pPr>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p>
        </w:tc>
        <w:tc>
          <w:tcPr>
            <w:tcW w:w="2135" w:type="dxa"/>
            <w:vAlign w:val="top"/>
            <w:textDirection w:val="lrTb"/>
            <w:noWrap w:val="false"/>
          </w:tcPr>
          <w:p>
            <w:pPr>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c>
          <w:tcPr>
            <w:tcW w:w="3051" w:type="dxa"/>
            <w:vAlign w:val="top"/>
            <w:textDirection w:val="lrTb"/>
            <w:noWrap w:val="false"/>
          </w:tcPr>
          <w:p>
            <w:pPr>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r>
      <w:tr>
        <w:trPr>
          <w:jc w:val="center"/>
        </w:trPr>
        <w:tc>
          <w:tcPr>
            <w:tcW w:w="963" w:type="dxa"/>
            <w:vAlign w:val="top"/>
            <w:textDirection w:val="lrTb"/>
            <w:noWrap w:val="false"/>
          </w:tcPr>
          <w:p>
            <w:pPr>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c>
          <w:tcPr>
            <w:tcW w:w="1140" w:type="dxa"/>
            <w:vAlign w:val="top"/>
            <w:textDirection w:val="lrTb"/>
            <w:noWrap w:val="false"/>
          </w:tcPr>
          <w:p>
            <w:pPr>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w:t>
            </w:r>
            <w:r/>
          </w:p>
        </w:tc>
        <w:tc>
          <w:tcPr>
            <w:tcW w:w="1230" w:type="dxa"/>
            <w:vAlign w:val="top"/>
            <w:textDirection w:val="lrTb"/>
            <w:noWrap w:val="false"/>
          </w:tcPr>
          <w:p>
            <w:pPr>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w:t>
            </w:r>
            <w:r/>
          </w:p>
        </w:tc>
        <w:tc>
          <w:tcPr>
            <w:tcW w:w="2135" w:type="dxa"/>
            <w:vAlign w:val="top"/>
            <w:textDirection w:val="lrTb"/>
            <w:noWrap w:val="false"/>
          </w:tcPr>
          <w:p>
            <w:pPr>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w:t>
            </w:r>
            <w:r/>
          </w:p>
        </w:tc>
        <w:tc>
          <w:tcPr>
            <w:tcW w:w="3051" w:type="dxa"/>
            <w:vAlign w:val="top"/>
            <w:textDirection w:val="lrTb"/>
            <w:noWrap w:val="false"/>
          </w:tcPr>
          <w:p>
            <w:pPr>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w:t>
            </w:r>
            <w:r/>
          </w:p>
        </w:tc>
      </w:tr>
    </w:tbl>
    <w:p>
      <w:pPr>
        <w:numPr>
          <w:ilvl w:val="0"/>
          <w:numId w:val="7"/>
        </w:numPr>
        <w:ind w:firstLine="480"/>
        <w:spacing w:line="360" w:lineRule="auto"/>
        <w:rPr>
          <w:rFonts w:ascii="宋体" w:hAnsi="宋体"/>
          <w:sz w:val="24"/>
        </w:rPr>
      </w:pPr>
      <w:r>
        <w:rPr>
          <w:rFonts w:hint="eastAsia" w:ascii="宋体" w:hAnsi="宋体"/>
          <w:sz w:val="24"/>
        </w:rPr>
        <w:t xml:space="preserve">采购人可提供的零星维修材料、低值易耗品</w:t>
      </w:r>
      <w:r/>
    </w:p>
    <w:tbl>
      <w:tblPr>
        <w:tblStyle w:val="79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5186"/>
      </w:tblGrid>
      <w:tr>
        <w:trPr>
          <w:jc w:val="center"/>
        </w:trPr>
        <w:tc>
          <w:tcPr>
            <w:gridSpan w:val="4"/>
            <w:tcW w:w="8519" w:type="dxa"/>
            <w:vAlign w:val="top"/>
            <w:textDirection w:val="lrTb"/>
            <w:noWrap w:val="false"/>
          </w:tcPr>
          <w:p>
            <w:pPr>
              <w:jc w:val="left"/>
              <w:rPr>
                <w:rFonts w:ascii="微软雅黑" w:hAnsi="微软雅黑" w:eastAsia="微软雅黑" w:cs="微软雅黑"/>
                <w:color w:val="000000"/>
                <w:spacing w:val="-1"/>
                <w:szCs w:val="21"/>
              </w:rPr>
            </w:pPr>
            <w:r>
              <w:rPr>
                <w:rFonts w:hint="eastAsia" w:ascii="微软雅黑" w:hAnsi="微软雅黑" w:eastAsia="微软雅黑" w:cs="微软雅黑"/>
                <w:b/>
                <w:bCs/>
                <w:color w:val="000000"/>
                <w:spacing w:val="-1"/>
                <w:szCs w:val="21"/>
              </w:rPr>
              <w:t xml:space="preserve">零星维修材料</w:t>
            </w:r>
            <w:r/>
          </w:p>
        </w:tc>
      </w:tr>
      <w:tr>
        <w:trPr>
          <w:jc w:val="center"/>
        </w:trPr>
        <w:tc>
          <w:tcPr>
            <w:tcW w:w="963" w:type="dxa"/>
            <w:vAlign w:val="top"/>
            <w:textDirection w:val="lrTb"/>
            <w:noWrap w:val="false"/>
          </w:tcPr>
          <w:p>
            <w:pPr>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序号</w:t>
            </w:r>
            <w:r/>
          </w:p>
        </w:tc>
        <w:tc>
          <w:tcPr>
            <w:tcW w:w="1140" w:type="dxa"/>
            <w:vAlign w:val="top"/>
            <w:textDirection w:val="lrTb"/>
            <w:noWrap w:val="false"/>
          </w:tcPr>
          <w:p>
            <w:pPr>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名称</w:t>
            </w:r>
            <w:r/>
          </w:p>
        </w:tc>
        <w:tc>
          <w:tcPr>
            <w:tcW w:w="1230" w:type="dxa"/>
            <w:vAlign w:val="top"/>
            <w:textDirection w:val="lrTb"/>
            <w:noWrap w:val="false"/>
          </w:tcPr>
          <w:p>
            <w:pPr>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数量</w:t>
            </w:r>
            <w:r/>
          </w:p>
        </w:tc>
        <w:tc>
          <w:tcPr>
            <w:tcW w:w="5186" w:type="dxa"/>
            <w:vAlign w:val="top"/>
            <w:textDirection w:val="lrTb"/>
            <w:noWrap w:val="false"/>
          </w:tcPr>
          <w:p>
            <w:pPr>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用途</w:t>
            </w:r>
            <w:r/>
          </w:p>
        </w:tc>
      </w:tr>
      <w:tr>
        <w:trPr>
          <w:jc w:val="center"/>
        </w:trPr>
        <w:tc>
          <w:tcPr>
            <w:tcW w:w="963" w:type="dxa"/>
            <w:vAlign w:val="top"/>
            <w:textDirection w:val="lrTb"/>
            <w:noWrap w:val="false"/>
          </w:tcPr>
          <w:p>
            <w:pPr>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1</w:t>
            </w:r>
            <w:r/>
          </w:p>
        </w:tc>
        <w:tc>
          <w:tcPr>
            <w:tcW w:w="1140" w:type="dxa"/>
            <w:vAlign w:val="top"/>
            <w:textDirection w:val="lrTb"/>
            <w:noWrap w:val="false"/>
          </w:tcPr>
          <w:p>
            <w:pPr>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p>
        </w:tc>
        <w:tc>
          <w:tcPr>
            <w:tcW w:w="1230" w:type="dxa"/>
            <w:vAlign w:val="top"/>
            <w:textDirection w:val="lrTb"/>
            <w:noWrap w:val="false"/>
          </w:tcPr>
          <w:p>
            <w:pPr>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p>
        </w:tc>
        <w:tc>
          <w:tcPr>
            <w:tcW w:w="5186" w:type="dxa"/>
            <w:vAlign w:val="top"/>
            <w:textDirection w:val="lrTb"/>
            <w:noWrap w:val="false"/>
          </w:tcPr>
          <w:p>
            <w:pPr>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r>
      <w:tr>
        <w:trPr>
          <w:jc w:val="center"/>
        </w:trPr>
        <w:tc>
          <w:tcPr>
            <w:tcW w:w="963" w:type="dxa"/>
            <w:vAlign w:val="top"/>
            <w:textDirection w:val="lrTb"/>
            <w:noWrap w:val="false"/>
          </w:tcPr>
          <w:p>
            <w:pPr>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2</w:t>
            </w:r>
            <w:r/>
          </w:p>
        </w:tc>
        <w:tc>
          <w:tcPr>
            <w:tcW w:w="1140" w:type="dxa"/>
            <w:vAlign w:val="top"/>
            <w:textDirection w:val="lrTb"/>
            <w:noWrap w:val="false"/>
          </w:tcPr>
          <w:p>
            <w:pPr>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p>
        </w:tc>
        <w:tc>
          <w:tcPr>
            <w:tcW w:w="1230" w:type="dxa"/>
            <w:vAlign w:val="top"/>
            <w:textDirection w:val="lrTb"/>
            <w:noWrap w:val="false"/>
          </w:tcPr>
          <w:p>
            <w:pPr>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p>
        </w:tc>
        <w:tc>
          <w:tcPr>
            <w:tcW w:w="5186" w:type="dxa"/>
            <w:vAlign w:val="top"/>
            <w:textDirection w:val="lrTb"/>
            <w:noWrap w:val="false"/>
          </w:tcPr>
          <w:p>
            <w:pPr>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r>
      <w:tr>
        <w:trPr>
          <w:jc w:val="center"/>
        </w:trPr>
        <w:tc>
          <w:tcPr>
            <w:tcW w:w="963" w:type="dxa"/>
            <w:vAlign w:val="top"/>
            <w:textDirection w:val="lrTb"/>
            <w:noWrap w:val="false"/>
          </w:tcPr>
          <w:p>
            <w:pPr>
              <w:jc w:val="left"/>
              <w:rPr>
                <w:rFonts w:ascii="微软雅黑" w:hAnsi="微软雅黑" w:eastAsia="微软雅黑" w:cs="微软雅黑"/>
                <w:b/>
                <w:bCs/>
                <w:color w:val="000000"/>
                <w:spacing w:val="-1"/>
                <w:szCs w:val="21"/>
                <w:lang w:eastAsia="en-US"/>
              </w:rPr>
            </w:pPr>
            <w:r>
              <w:rPr>
                <w:rFonts w:ascii="微软雅黑" w:hAnsi="微软雅黑" w:eastAsia="微软雅黑" w:cs="微软雅黑"/>
                <w:b/>
                <w:bCs/>
                <w:color w:val="000000"/>
                <w:spacing w:val="-1"/>
                <w:szCs w:val="21"/>
                <w:lang w:eastAsia="en-US"/>
              </w:rPr>
            </w:r>
            <w:r/>
          </w:p>
        </w:tc>
        <w:tc>
          <w:tcPr>
            <w:tcW w:w="1140" w:type="dxa"/>
            <w:vAlign w:val="top"/>
            <w:textDirection w:val="lrTb"/>
            <w:noWrap w:val="false"/>
          </w:tcPr>
          <w:p>
            <w:pPr>
              <w:jc w:val="center"/>
              <w:rPr>
                <w:rFonts w:ascii="微软雅黑" w:hAnsi="微软雅黑" w:eastAsia="微软雅黑" w:cs="微软雅黑"/>
                <w:b/>
                <w:bCs/>
                <w:color w:val="000000"/>
                <w:spacing w:val="-1"/>
                <w:szCs w:val="21"/>
                <w:lang w:eastAsia="en-US"/>
              </w:rPr>
            </w:pPr>
            <w:r>
              <w:rPr>
                <w:rFonts w:hint="eastAsia" w:ascii="微软雅黑" w:hAnsi="微软雅黑" w:eastAsia="微软雅黑" w:cs="微软雅黑"/>
                <w:b/>
                <w:bCs/>
                <w:color w:val="000000"/>
                <w:spacing w:val="-1"/>
                <w:szCs w:val="21"/>
                <w:lang w:eastAsia="en-US"/>
              </w:rPr>
              <w:t xml:space="preserve">……</w:t>
            </w:r>
            <w:r/>
          </w:p>
        </w:tc>
        <w:tc>
          <w:tcPr>
            <w:tcW w:w="1230" w:type="dxa"/>
            <w:vAlign w:val="top"/>
            <w:textDirection w:val="lrTb"/>
            <w:noWrap w:val="false"/>
          </w:tcPr>
          <w:p>
            <w:pPr>
              <w:jc w:val="center"/>
              <w:rPr>
                <w:rFonts w:ascii="微软雅黑" w:hAnsi="微软雅黑" w:eastAsia="微软雅黑" w:cs="微软雅黑"/>
                <w:b/>
                <w:bCs/>
                <w:color w:val="000000"/>
                <w:spacing w:val="-1"/>
                <w:szCs w:val="21"/>
                <w:lang w:eastAsia="en-US"/>
              </w:rPr>
            </w:pPr>
            <w:r>
              <w:rPr>
                <w:rFonts w:hint="eastAsia" w:ascii="微软雅黑" w:hAnsi="微软雅黑" w:eastAsia="微软雅黑" w:cs="微软雅黑"/>
                <w:b/>
                <w:bCs/>
                <w:color w:val="000000"/>
                <w:spacing w:val="-1"/>
                <w:szCs w:val="21"/>
                <w:lang w:eastAsia="en-US"/>
              </w:rPr>
              <w:t xml:space="preserve">……</w:t>
            </w:r>
            <w:r/>
          </w:p>
        </w:tc>
        <w:tc>
          <w:tcPr>
            <w:tcW w:w="5186" w:type="dxa"/>
            <w:vAlign w:val="top"/>
            <w:textDirection w:val="lrTb"/>
            <w:noWrap w:val="false"/>
          </w:tcPr>
          <w:p>
            <w:pPr>
              <w:jc w:val="center"/>
              <w:rPr>
                <w:rFonts w:ascii="微软雅黑" w:hAnsi="微软雅黑" w:eastAsia="微软雅黑" w:cs="微软雅黑"/>
                <w:b/>
                <w:bCs/>
                <w:color w:val="000000"/>
                <w:spacing w:val="-1"/>
                <w:szCs w:val="21"/>
                <w:lang w:eastAsia="en-US"/>
              </w:rPr>
            </w:pPr>
            <w:r>
              <w:rPr>
                <w:rFonts w:hint="eastAsia" w:ascii="微软雅黑" w:hAnsi="微软雅黑" w:eastAsia="微软雅黑" w:cs="微软雅黑"/>
                <w:b/>
                <w:bCs/>
                <w:color w:val="000000"/>
                <w:spacing w:val="-1"/>
                <w:szCs w:val="21"/>
                <w:lang w:eastAsia="en-US"/>
              </w:rPr>
              <w:t xml:space="preserve">……</w:t>
            </w:r>
            <w:r/>
          </w:p>
        </w:tc>
      </w:tr>
      <w:tr>
        <w:trPr>
          <w:jc w:val="center"/>
        </w:trPr>
        <w:tc>
          <w:tcPr>
            <w:gridSpan w:val="4"/>
            <w:tcW w:w="8519" w:type="dxa"/>
            <w:vAlign w:val="top"/>
            <w:textDirection w:val="lrTb"/>
            <w:noWrap w:val="false"/>
          </w:tcPr>
          <w:p>
            <w:pPr>
              <w:jc w:val="left"/>
              <w:rPr>
                <w:rFonts w:ascii="微软雅黑" w:hAnsi="微软雅黑" w:eastAsia="微软雅黑" w:cs="微软雅黑"/>
                <w:b/>
                <w:bCs/>
                <w:color w:val="000000"/>
                <w:spacing w:val="-1"/>
                <w:szCs w:val="21"/>
              </w:rPr>
            </w:pPr>
            <w:r>
              <w:rPr>
                <w:rFonts w:hint="eastAsia" w:ascii="微软雅黑" w:hAnsi="微软雅黑" w:eastAsia="微软雅黑" w:cs="微软雅黑"/>
                <w:b/>
                <w:bCs/>
                <w:color w:val="000000"/>
                <w:spacing w:val="-1"/>
                <w:szCs w:val="21"/>
              </w:rPr>
              <w:t xml:space="preserve">低值易耗品</w:t>
            </w:r>
            <w:r/>
          </w:p>
        </w:tc>
      </w:tr>
      <w:tr>
        <w:trPr>
          <w:jc w:val="center"/>
        </w:trPr>
        <w:tc>
          <w:tcPr>
            <w:tcW w:w="963" w:type="dxa"/>
            <w:vAlign w:val="top"/>
            <w:textDirection w:val="lrTb"/>
            <w:noWrap w:val="false"/>
          </w:tcPr>
          <w:p>
            <w:pPr>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序号</w:t>
            </w:r>
            <w:r/>
          </w:p>
        </w:tc>
        <w:tc>
          <w:tcPr>
            <w:tcW w:w="1140" w:type="dxa"/>
            <w:vAlign w:val="top"/>
            <w:textDirection w:val="lrTb"/>
            <w:noWrap w:val="false"/>
          </w:tcPr>
          <w:p>
            <w:pPr>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名称</w:t>
            </w:r>
            <w:r/>
          </w:p>
        </w:tc>
        <w:tc>
          <w:tcPr>
            <w:tcW w:w="1230" w:type="dxa"/>
            <w:vAlign w:val="top"/>
            <w:textDirection w:val="lrTb"/>
            <w:noWrap w:val="false"/>
          </w:tcPr>
          <w:p>
            <w:pPr>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数量</w:t>
            </w:r>
            <w:r/>
          </w:p>
        </w:tc>
        <w:tc>
          <w:tcPr>
            <w:tcW w:w="5186" w:type="dxa"/>
            <w:vAlign w:val="top"/>
            <w:textDirection w:val="lrTb"/>
            <w:noWrap w:val="false"/>
          </w:tcPr>
          <w:p>
            <w:pPr>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用途</w:t>
            </w:r>
            <w:r/>
          </w:p>
        </w:tc>
      </w:tr>
      <w:tr>
        <w:trPr>
          <w:jc w:val="center"/>
        </w:trPr>
        <w:tc>
          <w:tcPr>
            <w:tcW w:w="963" w:type="dxa"/>
            <w:vAlign w:val="top"/>
            <w:textDirection w:val="lrTb"/>
            <w:noWrap w:val="false"/>
          </w:tcPr>
          <w:p>
            <w:pPr>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1</w:t>
            </w:r>
            <w:r/>
          </w:p>
        </w:tc>
        <w:tc>
          <w:tcPr>
            <w:tcW w:w="1140" w:type="dxa"/>
            <w:vAlign w:val="top"/>
            <w:textDirection w:val="lrTb"/>
            <w:noWrap w:val="false"/>
          </w:tcPr>
          <w:p>
            <w:pPr>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p>
        </w:tc>
        <w:tc>
          <w:tcPr>
            <w:tcW w:w="1230" w:type="dxa"/>
            <w:vAlign w:val="top"/>
            <w:textDirection w:val="lrTb"/>
            <w:noWrap w:val="false"/>
          </w:tcPr>
          <w:p>
            <w:pPr>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p>
        </w:tc>
        <w:tc>
          <w:tcPr>
            <w:tcW w:w="5186" w:type="dxa"/>
            <w:vAlign w:val="top"/>
            <w:textDirection w:val="lrTb"/>
            <w:noWrap w:val="false"/>
          </w:tcPr>
          <w:p>
            <w:pPr>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r>
      <w:tr>
        <w:trPr>
          <w:jc w:val="center"/>
        </w:trPr>
        <w:tc>
          <w:tcPr>
            <w:tcW w:w="963" w:type="dxa"/>
            <w:vAlign w:val="top"/>
            <w:textDirection w:val="lrTb"/>
            <w:noWrap w:val="false"/>
          </w:tcPr>
          <w:p>
            <w:pPr>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2</w:t>
            </w:r>
            <w:r/>
          </w:p>
        </w:tc>
        <w:tc>
          <w:tcPr>
            <w:tcW w:w="1140" w:type="dxa"/>
            <w:vAlign w:val="top"/>
            <w:textDirection w:val="lrTb"/>
            <w:noWrap w:val="false"/>
          </w:tcPr>
          <w:p>
            <w:pPr>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p>
        </w:tc>
        <w:tc>
          <w:tcPr>
            <w:tcW w:w="1230" w:type="dxa"/>
            <w:vAlign w:val="top"/>
            <w:textDirection w:val="lrTb"/>
            <w:noWrap w:val="false"/>
          </w:tcPr>
          <w:p>
            <w:pPr>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p>
        </w:tc>
        <w:tc>
          <w:tcPr>
            <w:tcW w:w="5186" w:type="dxa"/>
            <w:vAlign w:val="top"/>
            <w:textDirection w:val="lrTb"/>
            <w:noWrap w:val="false"/>
          </w:tcPr>
          <w:p>
            <w:pPr>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r>
      <w:tr>
        <w:trPr>
          <w:jc w:val="center"/>
        </w:trPr>
        <w:tc>
          <w:tcPr>
            <w:tcW w:w="963" w:type="dxa"/>
            <w:vAlign w:val="top"/>
            <w:textDirection w:val="lrTb"/>
            <w:noWrap w:val="false"/>
          </w:tcPr>
          <w:p>
            <w:pPr>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tc>
        <w:tc>
          <w:tcPr>
            <w:tcW w:w="1140" w:type="dxa"/>
            <w:vAlign w:val="top"/>
            <w:textDirection w:val="lrTb"/>
            <w:noWrap w:val="false"/>
          </w:tcPr>
          <w:p>
            <w:pPr>
              <w:jc w:val="center"/>
              <w:rPr>
                <w:rFonts w:ascii="微软雅黑" w:hAnsi="微软雅黑" w:eastAsia="微软雅黑" w:cs="微软雅黑"/>
                <w:b/>
                <w:bCs/>
                <w:color w:val="000000"/>
                <w:spacing w:val="-1"/>
                <w:szCs w:val="21"/>
                <w:lang w:eastAsia="en-US"/>
              </w:rPr>
            </w:pPr>
            <w:r>
              <w:rPr>
                <w:rFonts w:hint="eastAsia" w:ascii="微软雅黑" w:hAnsi="微软雅黑" w:eastAsia="微软雅黑" w:cs="微软雅黑"/>
                <w:b/>
                <w:bCs/>
                <w:color w:val="000000"/>
                <w:spacing w:val="-1"/>
                <w:szCs w:val="21"/>
                <w:lang w:eastAsia="en-US"/>
              </w:rPr>
              <w:t xml:space="preserve">……</w:t>
            </w:r>
            <w:r/>
          </w:p>
        </w:tc>
        <w:tc>
          <w:tcPr>
            <w:tcW w:w="1230" w:type="dxa"/>
            <w:vAlign w:val="top"/>
            <w:textDirection w:val="lrTb"/>
            <w:noWrap w:val="false"/>
          </w:tcPr>
          <w:p>
            <w:pPr>
              <w:jc w:val="center"/>
              <w:rPr>
                <w:rFonts w:ascii="微软雅黑" w:hAnsi="微软雅黑" w:eastAsia="微软雅黑" w:cs="微软雅黑"/>
                <w:b/>
                <w:bCs/>
                <w:color w:val="000000"/>
                <w:spacing w:val="-1"/>
                <w:szCs w:val="21"/>
                <w:lang w:eastAsia="en-US"/>
              </w:rPr>
            </w:pPr>
            <w:r>
              <w:rPr>
                <w:rFonts w:hint="eastAsia" w:ascii="微软雅黑" w:hAnsi="微软雅黑" w:eastAsia="微软雅黑" w:cs="微软雅黑"/>
                <w:b/>
                <w:bCs/>
                <w:color w:val="000000"/>
                <w:spacing w:val="-1"/>
                <w:szCs w:val="21"/>
                <w:lang w:eastAsia="en-US"/>
              </w:rPr>
              <w:t xml:space="preserve">……</w:t>
            </w:r>
            <w:r/>
          </w:p>
        </w:tc>
        <w:tc>
          <w:tcPr>
            <w:tcW w:w="5186" w:type="dxa"/>
            <w:vAlign w:val="top"/>
            <w:textDirection w:val="lrTb"/>
            <w:noWrap w:val="false"/>
          </w:tcPr>
          <w:p>
            <w:pPr>
              <w:jc w:val="center"/>
              <w:rPr>
                <w:rFonts w:ascii="微软雅黑" w:hAnsi="微软雅黑" w:eastAsia="微软雅黑" w:cs="微软雅黑"/>
                <w:b/>
                <w:bCs/>
                <w:color w:val="000000"/>
                <w:spacing w:val="-1"/>
                <w:szCs w:val="21"/>
                <w:lang w:eastAsia="en-US"/>
              </w:rPr>
            </w:pPr>
            <w:r>
              <w:rPr>
                <w:rFonts w:hint="eastAsia" w:ascii="微软雅黑" w:hAnsi="微软雅黑" w:eastAsia="微软雅黑" w:cs="微软雅黑"/>
                <w:b/>
                <w:bCs/>
                <w:color w:val="000000"/>
                <w:spacing w:val="-1"/>
                <w:szCs w:val="21"/>
                <w:lang w:eastAsia="en-US"/>
              </w:rPr>
              <w:t xml:space="preserve">……</w:t>
            </w:r>
            <w:r/>
          </w:p>
        </w:tc>
      </w:tr>
    </w:tbl>
    <w:p>
      <w:pPr>
        <w:spacing w:line="360" w:lineRule="auto"/>
        <w:rPr>
          <w:rFonts w:ascii="宋体" w:hAnsi="宋体" w:eastAsia="微软雅黑"/>
          <w:sz w:val="24"/>
        </w:rPr>
      </w:pPr>
      <w:r>
        <w:rPr>
          <w:rFonts w:ascii="宋体" w:hAnsi="宋体" w:eastAsia="微软雅黑"/>
          <w:sz w:val="24"/>
        </w:rPr>
      </w:r>
      <w:r/>
    </w:p>
    <w:p>
      <w:pPr>
        <w:ind w:firstLine="480"/>
        <w:spacing w:line="360" w:lineRule="auto"/>
        <w:rPr>
          <w:rFonts w:ascii="宋体" w:hAnsi="宋体"/>
          <w:color w:val="000000"/>
          <w:sz w:val="24"/>
        </w:rPr>
      </w:pPr>
      <w:r>
        <w:rPr>
          <w:rFonts w:hint="eastAsia" w:ascii="宋体" w:hAnsi="宋体"/>
          <w:color w:val="000000"/>
          <w:sz w:val="24"/>
        </w:rPr>
        <w:t xml:space="preserve">除</w:t>
      </w:r>
      <w:r>
        <w:rPr>
          <w:rFonts w:ascii="宋体" w:hAnsi="宋体"/>
          <w:color w:val="000000"/>
          <w:sz w:val="24"/>
        </w:rPr>
        <w:t xml:space="preserve">以上所列场地、设施、设备、材料外，与物业管理服务有关的其他场地、设施、设备、材料均由供应商承担。</w:t>
      </w:r>
      <w:r/>
    </w:p>
    <w:p>
      <w:pPr>
        <w:numPr>
          <w:ilvl w:val="0"/>
          <w:numId w:val="8"/>
        </w:numPr>
        <w:ind w:firstLine="482"/>
        <w:spacing w:line="360" w:lineRule="auto"/>
        <w:rPr>
          <w:rFonts w:ascii="宋体" w:hAnsi="宋体"/>
          <w:b/>
          <w:sz w:val="24"/>
        </w:rPr>
      </w:pPr>
      <w:r>
        <w:rPr>
          <w:rFonts w:hint="eastAsia" w:ascii="宋体" w:hAnsi="宋体"/>
          <w:b/>
          <w:sz w:val="24"/>
        </w:rPr>
        <w:t xml:space="preserve">物业服务范围</w:t>
      </w:r>
      <w:r/>
    </w:p>
    <w:p>
      <w:pPr>
        <w:numPr>
          <w:ilvl w:val="0"/>
          <w:numId w:val="9"/>
        </w:numPr>
        <w:spacing w:line="360" w:lineRule="auto"/>
        <w:rPr>
          <w:rFonts w:ascii="宋体" w:hAnsi="宋体"/>
          <w:b/>
          <w:sz w:val="24"/>
        </w:rPr>
      </w:pPr>
      <w:r>
        <w:rPr>
          <w:rFonts w:hint="eastAsia" w:ascii="宋体" w:hAnsi="宋体"/>
          <w:b/>
          <w:sz w:val="24"/>
        </w:rPr>
        <w:t xml:space="preserve">物业管理（建筑物）</w:t>
      </w:r>
      <w:r/>
    </w:p>
    <w:tbl>
      <w:tblPr>
        <w:tblStyle w:val="79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69"/>
        <w:gridCol w:w="2666"/>
        <w:gridCol w:w="3387"/>
      </w:tblGrid>
      <w:tr>
        <w:trPr>
          <w:trHeight w:val="367"/>
        </w:trPr>
        <w:tc>
          <w:tcPr>
            <w:tcW w:w="2469" w:type="dxa"/>
            <w:vAlign w:val="top"/>
            <w:textDirection w:val="lrTb"/>
            <w:noWrap w:val="false"/>
          </w:tcPr>
          <w:p>
            <w:pPr>
              <w:jc w:val="center"/>
              <w:rPr>
                <w:rFonts w:ascii="宋体" w:hAnsi="宋体"/>
                <w:szCs w:val="21"/>
              </w:rPr>
            </w:pPr>
            <w:r>
              <w:rPr>
                <w:rFonts w:ascii="宋体" w:hAnsi="宋体"/>
                <w:szCs w:val="21"/>
              </w:rPr>
              <w:t xml:space="preserve">名称</w:t>
            </w:r>
            <w:r/>
          </w:p>
        </w:tc>
        <w:tc>
          <w:tcPr>
            <w:tcW w:w="2666" w:type="dxa"/>
            <w:vAlign w:val="top"/>
            <w:textDirection w:val="lrTb"/>
            <w:noWrap w:val="false"/>
          </w:tcPr>
          <w:p>
            <w:pPr>
              <w:jc w:val="center"/>
              <w:rPr>
                <w:rFonts w:ascii="宋体" w:hAnsi="宋体"/>
                <w:szCs w:val="21"/>
              </w:rPr>
            </w:pPr>
            <w:r>
              <w:rPr>
                <w:rFonts w:ascii="宋体" w:hAnsi="宋体"/>
                <w:szCs w:val="21"/>
              </w:rPr>
              <w:t xml:space="preserve">明细</w:t>
            </w:r>
            <w:r/>
          </w:p>
        </w:tc>
        <w:tc>
          <w:tcPr>
            <w:tcW w:w="3387" w:type="dxa"/>
            <w:vAlign w:val="top"/>
            <w:textDirection w:val="lrTb"/>
            <w:noWrap w:val="false"/>
          </w:tcPr>
          <w:p>
            <w:pPr>
              <w:jc w:val="center"/>
              <w:rPr>
                <w:rFonts w:ascii="宋体" w:hAnsi="宋体"/>
                <w:szCs w:val="21"/>
              </w:rPr>
            </w:pPr>
            <w:r>
              <w:rPr>
                <w:rFonts w:ascii="宋体" w:hAnsi="宋体"/>
                <w:szCs w:val="21"/>
              </w:rPr>
              <w:t xml:space="preserve">服务内容及标准</w:t>
            </w:r>
            <w:r/>
          </w:p>
        </w:tc>
      </w:tr>
      <w:tr>
        <w:trPr/>
        <w:tc>
          <w:tcPr>
            <w:tcW w:w="2469" w:type="dxa"/>
            <w:vAlign w:val="center"/>
            <w:textDirection w:val="lrTb"/>
            <w:noWrap w:val="false"/>
          </w:tcPr>
          <w:p>
            <w:pPr>
              <w:rPr>
                <w:rFonts w:ascii="宋体" w:hAnsi="宋体"/>
                <w:szCs w:val="21"/>
              </w:rPr>
            </w:pPr>
            <w:r>
              <w:rPr>
                <w:rFonts w:hint="eastAsia" w:ascii="宋体" w:hAnsi="宋体"/>
                <w:bCs/>
                <w:sz w:val="24"/>
              </w:rPr>
              <w:t xml:space="preserve">无锡市江溪小学</w:t>
            </w:r>
            <w:r/>
          </w:p>
        </w:tc>
        <w:tc>
          <w:tcPr>
            <w:tcW w:w="2666" w:type="dxa"/>
            <w:vAlign w:val="center"/>
            <w:textDirection w:val="lrTb"/>
            <w:noWrap w:val="false"/>
          </w:tcPr>
          <w:p>
            <w:pPr>
              <w:rPr>
                <w:rFonts w:ascii="宋体" w:hAnsi="宋体"/>
                <w:szCs w:val="21"/>
              </w:rPr>
            </w:pPr>
            <w:r>
              <w:rPr>
                <w:rFonts w:hint="eastAsia" w:ascii="宋体" w:hAnsi="宋体"/>
                <w:bCs/>
                <w:sz w:val="24"/>
              </w:rPr>
              <w:t xml:space="preserve">总建筑面积22185.8m²</w:t>
            </w:r>
            <w:r/>
          </w:p>
        </w:tc>
        <w:tc>
          <w:tcPr>
            <w:tcW w:w="3387" w:type="dxa"/>
            <w:vAlign w:val="top"/>
            <w:textDirection w:val="lrTb"/>
            <w:noWrap w:val="false"/>
          </w:tcPr>
          <w:p>
            <w:pPr>
              <w:rPr>
                <w:rFonts w:ascii="宋体" w:hAnsi="宋体"/>
                <w:sz w:val="24"/>
              </w:rPr>
            </w:pPr>
            <w:r>
              <w:rPr>
                <w:rFonts w:hint="eastAsia" w:ascii="宋体" w:hAnsi="宋体" w:cs="宋体"/>
                <w:color w:val="000000"/>
                <w:sz w:val="24"/>
              </w:rPr>
              <w:t xml:space="preserve">保洁服务、秩序维护服务、消控服务、电梯系统管理维护、绿化服务、给排水系统管理维护、空调系统管理维护、消防系统维护、强弱电系统管理维护等服务。</w:t>
            </w:r>
            <w:r/>
          </w:p>
        </w:tc>
      </w:tr>
    </w:tbl>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hint="eastAsia" w:ascii="宋体" w:hAnsi="宋体"/>
          <w:b/>
          <w:sz w:val="24"/>
        </w:rPr>
        <w:t xml:space="preserve">（2）物业管理（室外）</w:t>
      </w:r>
      <w:r/>
    </w:p>
    <w:tbl>
      <w:tblPr>
        <w:tblStyle w:val="79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1"/>
        <w:gridCol w:w="4217"/>
        <w:gridCol w:w="3102"/>
      </w:tblGrid>
      <w:tr>
        <w:trPr/>
        <w:tc>
          <w:tcPr>
            <w:tcW w:w="1311" w:type="dxa"/>
            <w:vAlign w:val="top"/>
            <w:textDirection w:val="lrTb"/>
            <w:noWrap w:val="false"/>
          </w:tcPr>
          <w:p>
            <w:pPr>
              <w:jc w:val="center"/>
              <w:spacing w:line="360" w:lineRule="auto"/>
              <w:rPr>
                <w:rFonts w:ascii="宋体" w:hAnsi="宋体"/>
                <w:sz w:val="24"/>
              </w:rPr>
            </w:pPr>
            <w:r>
              <w:rPr>
                <w:rFonts w:ascii="宋体" w:hAnsi="宋体"/>
                <w:sz w:val="24"/>
              </w:rPr>
              <w:t xml:space="preserve">名称</w:t>
            </w:r>
            <w:r/>
          </w:p>
        </w:tc>
        <w:tc>
          <w:tcPr>
            <w:tcW w:w="4217" w:type="dxa"/>
            <w:vAlign w:val="top"/>
            <w:textDirection w:val="lrTb"/>
            <w:noWrap w:val="false"/>
          </w:tcPr>
          <w:p>
            <w:pPr>
              <w:jc w:val="center"/>
              <w:spacing w:line="360" w:lineRule="auto"/>
              <w:rPr>
                <w:rFonts w:ascii="宋体" w:hAnsi="宋体"/>
                <w:sz w:val="24"/>
              </w:rPr>
            </w:pPr>
            <w:r>
              <w:rPr>
                <w:rFonts w:ascii="宋体" w:hAnsi="宋体"/>
                <w:sz w:val="24"/>
              </w:rPr>
              <w:t xml:space="preserve">明细</w:t>
            </w:r>
            <w:r/>
          </w:p>
        </w:tc>
        <w:tc>
          <w:tcPr>
            <w:tcW w:w="3102" w:type="dxa"/>
            <w:vAlign w:val="top"/>
            <w:textDirection w:val="lrTb"/>
            <w:noWrap w:val="false"/>
          </w:tcPr>
          <w:p>
            <w:pPr>
              <w:jc w:val="center"/>
              <w:spacing w:line="360" w:lineRule="auto"/>
              <w:rPr>
                <w:rFonts w:ascii="宋体" w:hAnsi="宋体"/>
                <w:sz w:val="24"/>
              </w:rPr>
            </w:pPr>
            <w:r>
              <w:rPr>
                <w:rFonts w:ascii="宋体" w:hAnsi="宋体"/>
                <w:sz w:val="24"/>
              </w:rPr>
              <w:t xml:space="preserve">服务内容及标准</w:t>
            </w:r>
            <w:r/>
          </w:p>
        </w:tc>
      </w:tr>
      <w:tr>
        <w:trPr>
          <w:trHeight w:val="90"/>
        </w:trPr>
        <w:tc>
          <w:tcPr>
            <w:tcW w:w="1311" w:type="dxa"/>
            <w:vAlign w:val="top"/>
            <w:textDirection w:val="lrTb"/>
            <w:noWrap w:val="false"/>
          </w:tcPr>
          <w:p>
            <w:pPr>
              <w:spacing w:line="360" w:lineRule="auto"/>
              <w:rPr>
                <w:rFonts w:ascii="宋体" w:hAnsi="宋体"/>
                <w:sz w:val="24"/>
              </w:rPr>
            </w:pPr>
            <w:r>
              <w:rPr>
                <w:rFonts w:hint="eastAsia" w:ascii="宋体" w:hAnsi="宋体"/>
                <w:sz w:val="24"/>
              </w:rPr>
              <w:t xml:space="preserve">室外面积</w:t>
            </w:r>
            <w:r/>
          </w:p>
        </w:tc>
        <w:tc>
          <w:tcPr>
            <w:tcW w:w="4217" w:type="dxa"/>
            <w:vAlign w:val="top"/>
            <w:textDirection w:val="lrTb"/>
            <w:noWrap w:val="false"/>
          </w:tcPr>
          <w:p>
            <w:pPr>
              <w:spacing w:line="360" w:lineRule="auto"/>
              <w:rPr>
                <w:rFonts w:ascii="宋体" w:hAnsi="宋体"/>
                <w:sz w:val="24"/>
              </w:rPr>
            </w:pPr>
            <w:r>
              <w:rPr>
                <w:rFonts w:hint="eastAsia" w:ascii="宋体" w:hAnsi="宋体" w:cs="宋体"/>
                <w:bCs/>
                <w:sz w:val="24"/>
              </w:rPr>
              <w:t xml:space="preserve">整个校园占地面积约为33427平方米，建筑面积约为22185.8平方米，绿化面积约为11700平方米。</w:t>
            </w:r>
            <w:r/>
          </w:p>
        </w:tc>
        <w:tc>
          <w:tcPr>
            <w:tcW w:w="3102" w:type="dxa"/>
            <w:vAlign w:val="top"/>
            <w:textDirection w:val="lrTb"/>
            <w:noWrap w:val="false"/>
          </w:tcPr>
          <w:p>
            <w:pPr>
              <w:ind w:firstLine="480"/>
              <w:tabs>
                <w:tab w:val="left" w:pos="1050" w:leader="none"/>
              </w:tabs>
              <w:rPr>
                <w:rFonts w:ascii="宋体" w:hAnsi="宋体"/>
                <w:sz w:val="24"/>
              </w:rPr>
            </w:pPr>
            <w:r>
              <w:rPr>
                <w:rFonts w:hint="eastAsia" w:ascii="宋体" w:hAnsi="宋体" w:cs="宋体"/>
                <w:sz w:val="24"/>
              </w:rPr>
              <w:t xml:space="preserve">室外道路、草坪、绿地、空地等无乱石、无各种抛弃物，自然落下树叶每日及时清扫。</w:t>
            </w:r>
            <w:r/>
          </w:p>
        </w:tc>
      </w:tr>
      <w:tr>
        <w:trPr>
          <w:trHeight w:val="409"/>
        </w:trPr>
        <w:tc>
          <w:tcPr>
            <w:tcW w:w="1311" w:type="dxa"/>
            <w:vAlign w:val="top"/>
            <w:textDirection w:val="lrTb"/>
            <w:noWrap w:val="false"/>
          </w:tcPr>
          <w:p>
            <w:pPr>
              <w:spacing w:line="360" w:lineRule="auto"/>
              <w:rPr>
                <w:rFonts w:ascii="宋体" w:hAnsi="宋体"/>
                <w:sz w:val="24"/>
              </w:rPr>
            </w:pPr>
            <w:r>
              <w:rPr>
                <w:rFonts w:hint="eastAsia" w:ascii="宋体" w:hAnsi="宋体"/>
                <w:sz w:val="24"/>
              </w:rPr>
              <w:t xml:space="preserve">操场</w:t>
            </w:r>
            <w:r/>
          </w:p>
        </w:tc>
        <w:tc>
          <w:tcPr>
            <w:tcW w:w="4217" w:type="dxa"/>
            <w:vAlign w:val="top"/>
            <w:textDirection w:val="lrTb"/>
            <w:noWrap w:val="false"/>
          </w:tcPr>
          <w:p>
            <w:pPr>
              <w:spacing w:line="360" w:lineRule="auto"/>
              <w:rPr>
                <w:rFonts w:ascii="宋体" w:hAnsi="宋体"/>
                <w:sz w:val="24"/>
              </w:rPr>
            </w:pPr>
            <w:r>
              <w:rPr>
                <w:rFonts w:hint="eastAsia" w:ascii="宋体" w:hAnsi="宋体"/>
                <w:bCs/>
                <w:sz w:val="24"/>
              </w:rPr>
              <w:t xml:space="preserve">面积8248m²</w:t>
            </w:r>
            <w:r/>
          </w:p>
        </w:tc>
        <w:tc>
          <w:tcPr>
            <w:tcW w:w="3102" w:type="dxa"/>
            <w:vAlign w:val="top"/>
            <w:textDirection w:val="lrTb"/>
            <w:noWrap w:val="false"/>
          </w:tcPr>
          <w:p>
            <w:pPr>
              <w:jc w:val="center"/>
              <w:spacing w:line="360" w:lineRule="auto"/>
              <w:rPr>
                <w:rFonts w:ascii="宋体" w:hAnsi="宋体"/>
                <w:sz w:val="24"/>
              </w:rPr>
            </w:pPr>
            <w:r>
              <w:rPr>
                <w:rFonts w:hint="eastAsia" w:ascii="宋体"/>
                <w:sz w:val="24"/>
              </w:rPr>
              <w:t xml:space="preserve">日常清洁</w:t>
            </w:r>
            <w:r/>
          </w:p>
        </w:tc>
      </w:tr>
      <w:tr>
        <w:trPr/>
        <w:tc>
          <w:tcPr>
            <w:tcW w:w="1311" w:type="dxa"/>
            <w:vAlign w:val="top"/>
            <w:textDirection w:val="lrTb"/>
            <w:noWrap w:val="false"/>
          </w:tcPr>
          <w:p>
            <w:pPr>
              <w:spacing w:line="360" w:lineRule="auto"/>
              <w:rPr>
                <w:rFonts w:ascii="宋体" w:hAnsi="宋体"/>
                <w:sz w:val="24"/>
              </w:rPr>
            </w:pPr>
            <w:r>
              <w:rPr>
                <w:rFonts w:hint="eastAsia" w:ascii="宋体" w:hAnsi="宋体"/>
                <w:bCs/>
                <w:sz w:val="24"/>
              </w:rPr>
              <w:t xml:space="preserve">绿化</w:t>
            </w:r>
            <w:r/>
          </w:p>
        </w:tc>
        <w:tc>
          <w:tcPr>
            <w:tcW w:w="4217" w:type="dxa"/>
            <w:vAlign w:val="top"/>
            <w:textDirection w:val="lrTb"/>
            <w:noWrap w:val="false"/>
          </w:tcPr>
          <w:p>
            <w:pPr>
              <w:spacing w:line="360" w:lineRule="auto"/>
              <w:rPr>
                <w:rFonts w:ascii="宋体" w:hAnsi="宋体"/>
                <w:sz w:val="24"/>
              </w:rPr>
            </w:pPr>
            <w:r>
              <w:rPr>
                <w:rFonts w:hint="eastAsia" w:ascii="宋体" w:hAnsi="宋体"/>
                <w:bCs/>
                <w:sz w:val="24"/>
              </w:rPr>
              <w:t xml:space="preserve">面积11700m²</w:t>
            </w:r>
            <w:r/>
          </w:p>
        </w:tc>
        <w:tc>
          <w:tcPr>
            <w:tcW w:w="3102" w:type="dxa"/>
            <w:vAlign w:val="top"/>
            <w:textDirection w:val="lrTb"/>
            <w:noWrap w:val="false"/>
          </w:tcPr>
          <w:p>
            <w:pPr>
              <w:jc w:val="center"/>
              <w:spacing w:line="360" w:lineRule="auto"/>
              <w:rPr>
                <w:rFonts w:ascii="宋体" w:hAnsi="宋体"/>
                <w:sz w:val="24"/>
              </w:rPr>
            </w:pPr>
            <w:r>
              <w:rPr>
                <w:rFonts w:hint="eastAsia" w:ascii="宋体" w:hAnsi="宋体"/>
                <w:sz w:val="24"/>
              </w:rPr>
              <w:t xml:space="preserve">日常养护</w:t>
            </w:r>
            <w:r/>
          </w:p>
        </w:tc>
      </w:tr>
    </w:tbl>
    <w:p>
      <w:pPr>
        <w:spacing w:line="360" w:lineRule="auto"/>
        <w:rPr>
          <w:rFonts w:ascii="宋体" w:hAnsi="宋体"/>
          <w:sz w:val="24"/>
        </w:rPr>
      </w:pPr>
      <w:r>
        <w:rPr>
          <w:rFonts w:ascii="宋体" w:hAnsi="宋体"/>
          <w:sz w:val="24"/>
        </w:rPr>
      </w:r>
      <w:r/>
    </w:p>
    <w:p>
      <w:pPr>
        <w:ind w:firstLine="482"/>
        <w:spacing w:line="360" w:lineRule="auto"/>
        <w:rPr>
          <w:rFonts w:ascii="宋体" w:hAnsi="宋体"/>
          <w:b/>
          <w:sz w:val="24"/>
        </w:rPr>
      </w:pPr>
      <w:r>
        <w:rPr>
          <w:rFonts w:hint="eastAsia" w:ascii="宋体" w:hAnsi="宋体"/>
          <w:b/>
          <w:sz w:val="24"/>
        </w:rPr>
        <w:t xml:space="preserve">3.物业管理服务内容及标准</w:t>
      </w:r>
      <w:r/>
    </w:p>
    <w:tbl>
      <w:tblPr>
        <w:tblStyle w:val="793"/>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313"/>
        <w:gridCol w:w="7016"/>
      </w:tblGrid>
      <w:tr>
        <w:trPr>
          <w:jc w:val="center"/>
          <w:trHeight w:val="171"/>
        </w:trPr>
        <w:tc>
          <w:tcPr>
            <w:tcW w:w="898" w:type="dxa"/>
            <w:vAlign w:val="top"/>
            <w:textDirection w:val="lrTb"/>
            <w:noWrap/>
          </w:tcPr>
          <w:p>
            <w:pPr>
              <w:jc w:val="center"/>
              <w:rPr>
                <w:rFonts w:ascii="宋体" w:hAnsi="宋体" w:cs="宋体"/>
                <w:spacing w:val="-1"/>
                <w:sz w:val="24"/>
                <w:lang w:eastAsia="en-US"/>
              </w:rPr>
            </w:pPr>
            <w:r>
              <w:rPr>
                <w:rFonts w:hint="eastAsia" w:ascii="宋体" w:hAnsi="宋体" w:cs="宋体"/>
                <w:spacing w:val="-1"/>
                <w:sz w:val="24"/>
                <w:lang w:eastAsia="en-US"/>
              </w:rPr>
              <w:t xml:space="preserve">序号</w:t>
            </w:r>
            <w:r/>
          </w:p>
        </w:tc>
        <w:tc>
          <w:tcPr>
            <w:tcW w:w="1415" w:type="dxa"/>
            <w:vAlign w:val="top"/>
            <w:textDirection w:val="lrTb"/>
            <w:noWrap/>
          </w:tcPr>
          <w:p>
            <w:pPr>
              <w:jc w:val="center"/>
              <w:rPr>
                <w:rFonts w:ascii="宋体" w:hAnsi="宋体" w:cs="宋体"/>
                <w:spacing w:val="-1"/>
                <w:sz w:val="24"/>
                <w:lang w:eastAsia="en-US"/>
              </w:rPr>
            </w:pPr>
            <w:r>
              <w:rPr>
                <w:rFonts w:hint="eastAsia" w:ascii="宋体" w:hAnsi="宋体" w:cs="宋体"/>
                <w:spacing w:val="-1"/>
                <w:sz w:val="24"/>
                <w:lang w:eastAsia="en-US"/>
              </w:rPr>
              <w:t xml:space="preserve">服务内容</w:t>
            </w:r>
            <w:r/>
          </w:p>
        </w:tc>
        <w:tc>
          <w:tcPr>
            <w:tcW w:w="7645" w:type="dxa"/>
            <w:vAlign w:val="top"/>
            <w:textDirection w:val="lrTb"/>
            <w:noWrap/>
          </w:tcPr>
          <w:p>
            <w:pPr>
              <w:jc w:val="center"/>
              <w:rPr>
                <w:rFonts w:ascii="宋体" w:hAnsi="宋体" w:cs="宋体"/>
                <w:spacing w:val="-1"/>
                <w:sz w:val="24"/>
                <w:lang w:eastAsia="en-US"/>
              </w:rPr>
            </w:pPr>
            <w:r>
              <w:rPr>
                <w:rFonts w:hint="eastAsia" w:ascii="宋体" w:hAnsi="宋体" w:cs="宋体"/>
                <w:spacing w:val="-1"/>
                <w:sz w:val="24"/>
                <w:lang w:eastAsia="en-US"/>
              </w:rPr>
              <w:t xml:space="preserve">服务标准</w:t>
            </w:r>
            <w:r/>
          </w:p>
        </w:tc>
      </w:tr>
      <w:tr>
        <w:trPr>
          <w:jc w:val="center"/>
          <w:trHeight w:val="2481"/>
        </w:trPr>
        <w:tc>
          <w:tcPr>
            <w:tcW w:w="898" w:type="dxa"/>
            <w:vAlign w:val="top"/>
            <w:textDirection w:val="lrTb"/>
            <w:noWrap/>
          </w:tcPr>
          <w:p>
            <w:pPr>
              <w:jc w:val="center"/>
              <w:rPr>
                <w:rFonts w:ascii="宋体" w:hAnsi="宋体" w:cs="宋体"/>
                <w:spacing w:val="-1"/>
                <w:sz w:val="24"/>
                <w:lang w:eastAsia="en-US"/>
              </w:rPr>
            </w:pPr>
            <w:r>
              <w:rPr>
                <w:rFonts w:hint="eastAsia" w:ascii="宋体" w:hAnsi="宋体" w:cs="宋体"/>
                <w:spacing w:val="-1"/>
                <w:sz w:val="24"/>
                <w:lang w:eastAsia="en-US"/>
              </w:rPr>
              <w:t xml:space="preserve">1</w:t>
            </w:r>
            <w:r/>
          </w:p>
        </w:tc>
        <w:tc>
          <w:tcPr>
            <w:tcW w:w="1415" w:type="dxa"/>
            <w:vAlign w:val="top"/>
            <w:textDirection w:val="lrTb"/>
            <w:noWrap/>
          </w:tcPr>
          <w:p>
            <w:pPr>
              <w:jc w:val="center"/>
              <w:rPr>
                <w:rFonts w:ascii="宋体" w:hAnsi="宋体" w:cs="宋体"/>
                <w:spacing w:val="-1"/>
                <w:sz w:val="24"/>
                <w:lang w:eastAsia="en-US"/>
              </w:rPr>
            </w:pPr>
            <w:r>
              <w:rPr>
                <w:rFonts w:hint="eastAsia" w:ascii="宋体" w:hAnsi="宋体" w:cs="宋体"/>
                <w:bCs/>
                <w:sz w:val="24"/>
              </w:rPr>
              <w:t xml:space="preserve">物业管理总体目标</w:t>
            </w:r>
            <w:r/>
          </w:p>
        </w:tc>
        <w:tc>
          <w:tcPr>
            <w:tcW w:w="7645" w:type="dxa"/>
            <w:vAlign w:val="top"/>
            <w:textDirection w:val="lrTb"/>
            <w:noWrap/>
          </w:tcPr>
          <w:p>
            <w:pPr>
              <w:jc w:val="left"/>
              <w:rPr>
                <w:rFonts w:ascii="宋体" w:hAnsi="宋体" w:cs="宋体"/>
                <w:bCs/>
                <w:sz w:val="24"/>
              </w:rPr>
            </w:pPr>
            <w:r>
              <w:rPr>
                <w:rFonts w:hint="eastAsia" w:ascii="宋体" w:hAnsi="宋体" w:cs="宋体"/>
                <w:bCs/>
                <w:sz w:val="24"/>
              </w:rPr>
              <w:t xml:space="preserve">1.严格按照ISO9001:2008、ISO14001:2004、ISO45001:2018“三合一管理体系标准开展工作，本合同期内符合“三合一”认证标准，按照标准开展并落实各项日常工作；</w:t>
            </w:r>
            <w:r/>
          </w:p>
          <w:p>
            <w:pPr>
              <w:jc w:val="left"/>
              <w:rPr>
                <w:rFonts w:ascii="宋体" w:hAnsi="宋体" w:cs="宋体"/>
                <w:bCs/>
                <w:sz w:val="24"/>
              </w:rPr>
            </w:pPr>
            <w:r>
              <w:rPr>
                <w:rFonts w:hint="eastAsia" w:ascii="宋体" w:hAnsi="宋体" w:cs="宋体"/>
                <w:bCs/>
                <w:sz w:val="24"/>
              </w:rPr>
              <w:t xml:space="preserve">2.中标人在年度无安全责任事故发生；杜绝重大安全、火灾事故、质量事故，确保不发生因管理原因不善导致的人员伤亡和财产损失事故，泄密类事故率为零，重大安全责任事故案发率为零；</w:t>
            </w:r>
            <w:r/>
          </w:p>
          <w:p>
            <w:pPr>
              <w:jc w:val="left"/>
              <w:rPr>
                <w:rFonts w:ascii="宋体" w:hAnsi="宋体" w:cs="宋体"/>
                <w:bCs/>
                <w:sz w:val="24"/>
              </w:rPr>
            </w:pPr>
            <w:r>
              <w:rPr>
                <w:rFonts w:hint="eastAsia" w:ascii="宋体" w:hAnsi="宋体" w:cs="宋体"/>
                <w:bCs/>
                <w:sz w:val="24"/>
              </w:rPr>
              <w:t xml:space="preserve">3.业主满意率达到95%以上，有效投诉处理率100%；</w:t>
            </w:r>
            <w:r/>
          </w:p>
          <w:p>
            <w:pPr>
              <w:jc w:val="left"/>
              <w:rPr>
                <w:rFonts w:ascii="宋体" w:hAnsi="宋体" w:cs="宋体"/>
                <w:bCs/>
                <w:sz w:val="24"/>
              </w:rPr>
            </w:pPr>
            <w:r>
              <w:rPr>
                <w:rFonts w:hint="eastAsia" w:ascii="宋体" w:hAnsi="宋体" w:cs="宋体"/>
                <w:bCs/>
                <w:sz w:val="24"/>
              </w:rPr>
              <w:t xml:space="preserve">4.卫生、清洁实行动态保洁，环境保洁率100%；</w:t>
            </w:r>
            <w:r/>
          </w:p>
          <w:p>
            <w:pPr>
              <w:jc w:val="left"/>
              <w:rPr>
                <w:rFonts w:ascii="宋体" w:hAnsi="宋体" w:cs="宋体"/>
                <w:bCs/>
                <w:sz w:val="24"/>
              </w:rPr>
            </w:pPr>
            <w:r>
              <w:rPr>
                <w:rFonts w:hint="eastAsia" w:ascii="宋体" w:hAnsi="宋体" w:cs="宋体"/>
                <w:bCs/>
                <w:sz w:val="24"/>
              </w:rPr>
              <w:t xml:space="preserve">5.管理服务人员必须持有相关的上岗证、资格证、专业培训合格率100%；</w:t>
            </w:r>
            <w:r/>
          </w:p>
          <w:p>
            <w:pPr>
              <w:jc w:val="left"/>
              <w:rPr>
                <w:rFonts w:ascii="宋体" w:hAnsi="宋体" w:cs="宋体"/>
                <w:bCs/>
                <w:sz w:val="24"/>
              </w:rPr>
            </w:pPr>
            <w:r>
              <w:rPr>
                <w:rFonts w:hint="eastAsia" w:ascii="宋体" w:hAnsi="宋体" w:cs="宋体"/>
                <w:bCs/>
                <w:sz w:val="24"/>
              </w:rPr>
              <w:t xml:space="preserve">6.落实招标人的各项工作任务，完成达标率100%。</w:t>
            </w:r>
            <w:r/>
          </w:p>
          <w:p>
            <w:pPr>
              <w:pStyle w:val="795"/>
            </w:pPr>
            <w:r>
              <w:rPr>
                <w:rFonts w:hint="eastAsia" w:ascii="宋体" w:hAnsi="宋体" w:cs="宋体"/>
                <w:bCs/>
                <w:sz w:val="24"/>
              </w:rPr>
              <w:t xml:space="preserve">7.使用信息化管理系统进行物业服务管理。</w:t>
            </w:r>
            <w:r/>
          </w:p>
        </w:tc>
      </w:tr>
      <w:tr>
        <w:trPr>
          <w:jc w:val="center"/>
          <w:trHeight w:val="90"/>
        </w:trPr>
        <w:tc>
          <w:tcPr>
            <w:tcW w:w="898" w:type="dxa"/>
            <w:vAlign w:val="top"/>
            <w:textDirection w:val="lrTb"/>
            <w:noWrap/>
          </w:tcPr>
          <w:p>
            <w:pPr>
              <w:jc w:val="center"/>
              <w:rPr>
                <w:rFonts w:ascii="宋体" w:hAnsi="宋体" w:cs="宋体"/>
                <w:spacing w:val="-1"/>
                <w:sz w:val="24"/>
              </w:rPr>
            </w:pPr>
            <w:r>
              <w:rPr>
                <w:rFonts w:hint="eastAsia" w:ascii="宋体" w:hAnsi="宋体" w:cs="宋体"/>
                <w:spacing w:val="-1"/>
                <w:sz w:val="24"/>
              </w:rPr>
              <w:t xml:space="preserve">2.</w:t>
            </w:r>
            <w:r/>
          </w:p>
        </w:tc>
        <w:tc>
          <w:tcPr>
            <w:tcW w:w="1415" w:type="dxa"/>
            <w:vAlign w:val="top"/>
            <w:textDirection w:val="lrTb"/>
            <w:noWrap/>
          </w:tcPr>
          <w:p>
            <w:pPr>
              <w:jc w:val="center"/>
              <w:rPr>
                <w:rFonts w:ascii="宋体" w:hAnsi="宋体" w:cs="宋体"/>
                <w:bCs/>
                <w:sz w:val="24"/>
                <w:lang w:val="zh-TW" w:eastAsia="zh-TW"/>
              </w:rPr>
            </w:pPr>
            <w:r>
              <w:rPr>
                <w:rFonts w:hint="eastAsia" w:ascii="宋体" w:hAnsi="宋体" w:cs="宋体"/>
                <w:bCs/>
                <w:sz w:val="24"/>
                <w:lang w:val="zh-TW" w:eastAsia="zh-TW"/>
              </w:rPr>
              <w:t xml:space="preserve">保洁</w:t>
            </w:r>
            <w:r/>
          </w:p>
        </w:tc>
        <w:tc>
          <w:tcPr>
            <w:tcW w:w="7645" w:type="dxa"/>
            <w:vAlign w:val="top"/>
            <w:textDirection w:val="lrTb"/>
            <w:noWrap/>
          </w:tcPr>
          <w:p>
            <w:pPr>
              <w:jc w:val="left"/>
              <w:rPr>
                <w:rFonts w:ascii="宋体" w:hAnsi="宋体" w:cs="宋体"/>
                <w:sz w:val="24"/>
              </w:rPr>
            </w:pPr>
            <w:r>
              <w:rPr>
                <w:rFonts w:hint="eastAsia" w:ascii="宋体" w:hAnsi="宋体" w:cs="宋体"/>
                <w:sz w:val="24"/>
              </w:rPr>
              <w:t xml:space="preserve">保障校园卫生清洁，环境优美。</w:t>
            </w:r>
            <w:r/>
          </w:p>
          <w:p>
            <w:pPr>
              <w:jc w:val="left"/>
              <w:rPr>
                <w:rFonts w:ascii="宋体" w:hAnsi="宋体" w:cs="宋体"/>
                <w:spacing w:val="-1"/>
                <w:sz w:val="24"/>
              </w:rPr>
            </w:pPr>
            <w:r>
              <w:rPr>
                <w:rFonts w:hint="eastAsia" w:ascii="宋体" w:hAnsi="宋体" w:cs="宋体"/>
                <w:spacing w:val="-1"/>
                <w:sz w:val="24"/>
              </w:rPr>
              <w:t xml:space="preserve">1.外场包括道路、广场、停车场等：道路清扫、垃圾捡拾、铲冰扫雪、清扫道路积水、施工遗撒做到没有明显尘土，无白色污染物，地面无烟头、纸屑，铲冰彻底无积雪。室内的卫生间、开水间、水器及设备保持清洁，无污迹、无积水、无积尘、无异味、无滴漏水、无堆积杂物、无乱张贴物；电器按时开关，保证安全；电梯轿厢室内的保洁。做到每日2次清扫和擦拭保养，巡回保洁，不留卫生死角。物业管理企业需充分利用机械化、自动化设备，对教学楼进行清扫作业。</w:t>
            </w:r>
            <w:r/>
          </w:p>
          <w:p>
            <w:pPr>
              <w:jc w:val="left"/>
              <w:rPr>
                <w:rFonts w:ascii="宋体" w:hAnsi="宋体" w:cs="宋体"/>
                <w:spacing w:val="-1"/>
                <w:sz w:val="24"/>
              </w:rPr>
            </w:pPr>
            <w:r>
              <w:rPr>
                <w:rFonts w:hint="eastAsia" w:ascii="宋体" w:hAnsi="宋体" w:cs="宋体"/>
                <w:spacing w:val="-1"/>
                <w:sz w:val="24"/>
              </w:rPr>
              <w:t xml:space="preserve">2.路灯、果皮箱，标识标牌：广场上的路灯定期进行擦拭，果皮箱擦拭、垃圾的倾倒、标识标牌的擦拭，做到确保路灯及灯杆的清洁，无明显尘土污迹，标识标牌无污迹。</w:t>
            </w:r>
            <w:r/>
          </w:p>
          <w:p>
            <w:pPr>
              <w:jc w:val="left"/>
              <w:rPr>
                <w:rFonts w:ascii="宋体" w:hAnsi="宋体" w:cs="宋体"/>
                <w:spacing w:val="-1"/>
                <w:sz w:val="24"/>
              </w:rPr>
            </w:pPr>
            <w:r>
              <w:rPr>
                <w:rFonts w:hint="eastAsia" w:ascii="宋体" w:hAnsi="宋体" w:cs="宋体"/>
                <w:spacing w:val="-1"/>
                <w:sz w:val="24"/>
              </w:rPr>
              <w:t xml:space="preserve">3.雨污水井，化粪池：及时清掏，做到雨水井收水口无垃圾、淤泥，污水井内漂浮物及时清理。</w:t>
            </w:r>
            <w:r/>
          </w:p>
          <w:p>
            <w:pPr>
              <w:jc w:val="left"/>
              <w:rPr>
                <w:rFonts w:ascii="宋体" w:hAnsi="宋体" w:cs="宋体"/>
                <w:spacing w:val="-1"/>
                <w:sz w:val="24"/>
              </w:rPr>
            </w:pPr>
            <w:r>
              <w:rPr>
                <w:rFonts w:hint="eastAsia" w:ascii="宋体" w:hAnsi="宋体" w:cs="宋体"/>
                <w:spacing w:val="-1"/>
                <w:sz w:val="24"/>
              </w:rPr>
              <w:t xml:space="preserve">4.小广告：及时清除建筑物、构筑物、围网、路灯、交通指示牌、箱变、路牙的各类小广告。清除小广告后及时恢复原貌。</w:t>
            </w:r>
            <w:r/>
          </w:p>
          <w:p>
            <w:pPr>
              <w:jc w:val="left"/>
              <w:rPr>
                <w:rFonts w:ascii="宋体" w:hAnsi="宋体" w:cs="宋体"/>
                <w:spacing w:val="-1"/>
                <w:sz w:val="24"/>
              </w:rPr>
            </w:pPr>
            <w:r>
              <w:rPr>
                <w:rFonts w:hint="eastAsia" w:ascii="宋体" w:hAnsi="宋体" w:cs="宋体"/>
                <w:spacing w:val="-1"/>
                <w:sz w:val="24"/>
              </w:rPr>
              <w:t xml:space="preserve">5.杀虫、灭鼠：管理的区域每月1次定期进行消杀。</w:t>
            </w:r>
            <w:r/>
          </w:p>
          <w:p>
            <w:pPr>
              <w:jc w:val="left"/>
              <w:rPr>
                <w:rFonts w:ascii="宋体" w:hAnsi="宋体" w:cs="宋体"/>
                <w:spacing w:val="-1"/>
                <w:sz w:val="24"/>
              </w:rPr>
            </w:pPr>
            <w:r>
              <w:rPr>
                <w:rFonts w:hint="eastAsia" w:ascii="宋体" w:hAnsi="宋体" w:cs="宋体"/>
                <w:spacing w:val="-1"/>
                <w:sz w:val="24"/>
              </w:rPr>
              <w:t xml:space="preserve">6.公共天台、屋顶，保持清洁、无垃圾。</w:t>
            </w:r>
            <w:r/>
          </w:p>
          <w:p>
            <w:pPr>
              <w:jc w:val="left"/>
              <w:rPr>
                <w:rFonts w:ascii="宋体" w:hAnsi="宋体" w:cs="宋体"/>
                <w:spacing w:val="-1"/>
                <w:sz w:val="24"/>
              </w:rPr>
            </w:pPr>
            <w:r>
              <w:rPr>
                <w:rFonts w:hint="eastAsia" w:ascii="宋体" w:hAnsi="宋体" w:cs="宋体"/>
                <w:spacing w:val="-1"/>
                <w:sz w:val="24"/>
              </w:rPr>
              <w:t xml:space="preserve">7.教学楼生活垃圾、污水清理及化粪池清掏工作服务标准</w:t>
            </w:r>
            <w:r/>
          </w:p>
          <w:p>
            <w:pPr>
              <w:jc w:val="left"/>
              <w:rPr>
                <w:rFonts w:ascii="宋体" w:hAnsi="宋体" w:cs="宋体"/>
                <w:spacing w:val="-1"/>
                <w:sz w:val="24"/>
              </w:rPr>
            </w:pPr>
            <w:r>
              <w:rPr>
                <w:rFonts w:hint="eastAsia" w:ascii="宋体" w:hAnsi="宋体" w:cs="宋体"/>
                <w:spacing w:val="-1"/>
                <w:sz w:val="24"/>
              </w:rPr>
              <w:t xml:space="preserve">（1）承担大楼内所有生活垃圾及污水的清理工作；</w:t>
            </w:r>
            <w:r/>
          </w:p>
          <w:p>
            <w:pPr>
              <w:jc w:val="left"/>
              <w:rPr>
                <w:rFonts w:ascii="宋体" w:hAnsi="宋体" w:cs="宋体"/>
                <w:spacing w:val="-1"/>
                <w:sz w:val="24"/>
              </w:rPr>
            </w:pPr>
            <w:r>
              <w:rPr>
                <w:rFonts w:hint="eastAsia" w:ascii="宋体" w:hAnsi="宋体" w:cs="宋体"/>
                <w:spacing w:val="-1"/>
                <w:sz w:val="24"/>
              </w:rPr>
              <w:t xml:space="preserve">（2）生活垃圾需装桶处理，保持垃圾中转站（垃圾收集房）的清洁无污染；</w:t>
            </w:r>
            <w:r/>
          </w:p>
          <w:p>
            <w:pPr>
              <w:jc w:val="left"/>
              <w:rPr>
                <w:rFonts w:ascii="宋体" w:hAnsi="宋体" w:cs="宋体"/>
                <w:spacing w:val="-1"/>
                <w:sz w:val="24"/>
              </w:rPr>
            </w:pPr>
            <w:r>
              <w:rPr>
                <w:rFonts w:hint="eastAsia" w:ascii="宋体" w:hAnsi="宋体" w:cs="宋体"/>
                <w:spacing w:val="-1"/>
                <w:sz w:val="24"/>
              </w:rPr>
              <w:t xml:space="preserve">（3）化粪池清掏至少每半年一次，清理需及时，清理后井内无堆积物浮于表面，出入口畅通，保持污水不溢出地面，周围清洁无污染；</w:t>
            </w:r>
            <w:r/>
          </w:p>
          <w:p>
            <w:pPr>
              <w:jc w:val="left"/>
              <w:rPr>
                <w:rFonts w:ascii="宋体" w:hAnsi="宋体" w:cs="宋体"/>
                <w:spacing w:val="-1"/>
                <w:sz w:val="24"/>
              </w:rPr>
            </w:pPr>
            <w:r>
              <w:rPr>
                <w:rFonts w:hint="eastAsia" w:ascii="宋体" w:hAnsi="宋体" w:cs="宋体"/>
                <w:spacing w:val="-1"/>
                <w:sz w:val="24"/>
              </w:rPr>
              <w:t xml:space="preserve">（4）根据无锡市最新垃圾分类要求，必要时做好垃圾分类工作。</w:t>
            </w:r>
            <w:r/>
          </w:p>
        </w:tc>
      </w:tr>
      <w:tr>
        <w:trPr>
          <w:jc w:val="center"/>
          <w:trHeight w:val="90"/>
        </w:trPr>
        <w:tc>
          <w:tcPr>
            <w:tcW w:w="898" w:type="dxa"/>
            <w:vAlign w:val="top"/>
            <w:textDirection w:val="lrTb"/>
            <w:noWrap/>
          </w:tcPr>
          <w:p>
            <w:pPr>
              <w:jc w:val="center"/>
              <w:rPr>
                <w:rFonts w:ascii="宋体" w:hAnsi="宋体" w:cs="宋体"/>
                <w:spacing w:val="-1"/>
                <w:sz w:val="24"/>
              </w:rPr>
            </w:pPr>
            <w:r>
              <w:rPr>
                <w:rFonts w:hint="eastAsia" w:ascii="宋体" w:hAnsi="宋体" w:cs="宋体"/>
                <w:spacing w:val="-1"/>
                <w:sz w:val="24"/>
              </w:rPr>
              <w:t xml:space="preserve">3</w:t>
            </w:r>
            <w:r/>
          </w:p>
        </w:tc>
        <w:tc>
          <w:tcPr>
            <w:tcW w:w="1415" w:type="dxa"/>
            <w:vAlign w:val="top"/>
            <w:textDirection w:val="lrTb"/>
            <w:noWrap/>
          </w:tcPr>
          <w:p>
            <w:pPr>
              <w:jc w:val="center"/>
              <w:rPr>
                <w:rFonts w:ascii="宋体" w:hAnsi="宋体" w:cs="宋体"/>
                <w:spacing w:val="-1"/>
                <w:sz w:val="24"/>
              </w:rPr>
            </w:pPr>
            <w:r>
              <w:rPr>
                <w:rFonts w:hint="eastAsia" w:ascii="宋体" w:hAnsi="宋体" w:cs="宋体"/>
                <w:bCs/>
                <w:sz w:val="24"/>
                <w:lang w:val="zh-TW" w:eastAsia="zh-TW"/>
              </w:rPr>
              <w:t xml:space="preserve">保安</w:t>
            </w:r>
            <w:r>
              <w:rPr>
                <w:rFonts w:hint="eastAsia" w:ascii="宋体" w:hAnsi="宋体" w:cs="宋体"/>
                <w:bCs/>
                <w:sz w:val="24"/>
                <w:lang w:val="zh-TW"/>
              </w:rPr>
              <w:t xml:space="preserve">（</w:t>
            </w:r>
            <w:r>
              <w:rPr>
                <w:rFonts w:hint="eastAsia" w:ascii="宋体" w:hAnsi="宋体" w:cs="宋体"/>
                <w:bCs/>
                <w:sz w:val="24"/>
              </w:rPr>
              <w:t xml:space="preserve">包括</w:t>
            </w:r>
            <w:r>
              <w:rPr>
                <w:rFonts w:hint="eastAsia" w:ascii="宋体" w:hAnsi="宋体" w:cs="宋体"/>
                <w:sz w:val="24"/>
              </w:rPr>
              <w:t xml:space="preserve">传达秩序管理及巡查</w:t>
            </w:r>
            <w:r>
              <w:rPr>
                <w:rFonts w:hint="eastAsia" w:ascii="宋体" w:hAnsi="宋体" w:cs="宋体"/>
                <w:bCs/>
                <w:sz w:val="24"/>
                <w:lang w:val="zh-TW"/>
              </w:rPr>
              <w:t xml:space="preserve">）</w:t>
            </w:r>
            <w:r/>
          </w:p>
        </w:tc>
        <w:tc>
          <w:tcPr>
            <w:tcW w:w="7645" w:type="dxa"/>
            <w:vAlign w:val="top"/>
            <w:textDirection w:val="lrTb"/>
            <w:noWrap/>
          </w:tcPr>
          <w:p>
            <w:pPr>
              <w:jc w:val="left"/>
              <w:rPr>
                <w:rFonts w:ascii="宋体" w:hAnsi="宋体" w:cs="宋体"/>
                <w:sz w:val="24"/>
              </w:rPr>
            </w:pPr>
            <w:r>
              <w:rPr>
                <w:rFonts w:hint="eastAsia" w:ascii="宋体" w:hAnsi="宋体" w:cs="宋体"/>
                <w:sz w:val="24"/>
              </w:rPr>
              <w:t xml:space="preserve">保障学校师生安全、财产安全。</w:t>
            </w:r>
            <w:r/>
          </w:p>
          <w:p>
            <w:pPr>
              <w:jc w:val="left"/>
              <w:rPr>
                <w:rFonts w:ascii="宋体" w:hAnsi="宋体" w:cs="宋体"/>
                <w:spacing w:val="-1"/>
                <w:sz w:val="24"/>
              </w:rPr>
            </w:pPr>
            <w:r>
              <w:rPr>
                <w:rFonts w:hint="eastAsia" w:ascii="宋体" w:hAnsi="宋体" w:cs="宋体"/>
                <w:spacing w:val="-1"/>
                <w:sz w:val="24"/>
              </w:rPr>
              <w:t xml:space="preserve">1.安全保卫：①负责教学楼24小</w:t>
            </w:r>
            <w:r>
              <w:rPr>
                <w:rFonts w:hint="eastAsia" w:ascii="宋体" w:hAnsi="宋体" w:cs="宋体"/>
                <w:spacing w:val="-1"/>
                <w:sz w:val="24"/>
              </w:rPr>
              <w:t xml:space="preserve">时安保工作，对周边现场巡查。②执行业主各项管理制度规定，配合业主方做好接待工作，维护载体内外秩序，制止吵闹、大声喧哗、破坏公物等不文明行为。③做好进入载体内人员物品进出的登记及业主方的报刊、信件收发工作。④做好区域内重点部位的安全执勤和巡逻。⑤做好区域卡口设施、消防设施、变配电所、监控设施、围网、探头、各种公共管线、照明路灯亮化系统、道路交通设施、雨污水井盖、绿化树木等公共设施设备的安全保卫工作。⑥编制设计火警、交通、治安、刑事案件的紧急情况处置预案，发生时及时到现场处理，并及时报警和配合有关部门进行处理。</w:t>
            </w:r>
            <w:r/>
          </w:p>
          <w:p>
            <w:pPr>
              <w:jc w:val="left"/>
              <w:rPr>
                <w:rFonts w:ascii="宋体" w:hAnsi="宋体" w:cs="宋体"/>
                <w:spacing w:val="-1"/>
                <w:sz w:val="24"/>
              </w:rPr>
            </w:pPr>
            <w:r>
              <w:rPr>
                <w:rFonts w:hint="eastAsia" w:ascii="宋体" w:hAnsi="宋体" w:cs="宋体"/>
                <w:spacing w:val="-1"/>
                <w:sz w:val="24"/>
              </w:rPr>
              <w:t xml:space="preserve">2.交通疏导：负责出入口、</w:t>
            </w:r>
            <w:r>
              <w:rPr>
                <w:rFonts w:hint="eastAsia" w:ascii="宋体" w:hAnsi="宋体" w:cs="宋体"/>
                <w:spacing w:val="-1"/>
                <w:sz w:val="24"/>
              </w:rPr>
              <w:t xml:space="preserve">停车场及其他重点区域交通疏导秩序管理，确保交通顺畅，车辆有序停放，制止一切影响交通安全的不文明行为，防止发生交通事故和交通堵塞现象。②协助业主方做好车辆进出园区的通行证发证、换证工作，区内（包括门前50米范围之内）杜绝无证摊贩、收废品人员和摩的、黑车滞留。③露天车位，24小时巡视和引导停车。按车辆道路行驶要求设立必要的指示牌和地标，车辆行驶有规定路线，车辆停放有序。对进入车库车辆要进行检查，引导正确停放；对车库设施进行日常维护，设立指示牌和地标，照明、消防器械配置齐全，通风良好，无易燃、易爆及危险物品存放。</w:t>
            </w:r>
            <w:r/>
          </w:p>
          <w:p>
            <w:pPr>
              <w:jc w:val="left"/>
              <w:rPr>
                <w:rFonts w:ascii="宋体" w:hAnsi="宋体" w:cs="宋体"/>
                <w:spacing w:val="-1"/>
                <w:sz w:val="24"/>
              </w:rPr>
            </w:pPr>
            <w:r>
              <w:rPr>
                <w:rFonts w:hint="eastAsia" w:ascii="宋体" w:hAnsi="宋体" w:cs="宋体"/>
                <w:spacing w:val="-1"/>
                <w:sz w:val="24"/>
              </w:rPr>
              <w:t xml:space="preserve">3.防火防盗：履职期间若发现盗窃、火灾、环境污染、停电等突发性事件时，在自身能力范围内马上采取有力措施进行制止、防止事故扩大的同时，应立即报警、报告有关领导，配合好专职部门做好事故的扑救和后续处理工作。对进入物业内的可疑人员进行询问，对无理取闹、寻衅滋事者交相关部门处理，对出入货物进行管理。</w:t>
            </w:r>
            <w:r/>
          </w:p>
        </w:tc>
      </w:tr>
      <w:tr>
        <w:trPr>
          <w:jc w:val="center"/>
          <w:trHeight w:val="90"/>
        </w:trPr>
        <w:tc>
          <w:tcPr>
            <w:tcW w:w="898" w:type="dxa"/>
            <w:vAlign w:val="top"/>
            <w:textDirection w:val="lrTb"/>
            <w:noWrap/>
          </w:tcPr>
          <w:p>
            <w:pPr>
              <w:jc w:val="center"/>
              <w:rPr>
                <w:rFonts w:ascii="宋体" w:hAnsi="宋体" w:cs="宋体"/>
                <w:spacing w:val="-1"/>
                <w:sz w:val="24"/>
              </w:rPr>
            </w:pPr>
            <w:r>
              <w:rPr>
                <w:rFonts w:hint="eastAsia" w:ascii="宋体" w:hAnsi="宋体" w:cs="宋体"/>
                <w:spacing w:val="-1"/>
                <w:sz w:val="24"/>
              </w:rPr>
              <w:t xml:space="preserve">4</w:t>
            </w:r>
            <w:r/>
          </w:p>
        </w:tc>
        <w:tc>
          <w:tcPr>
            <w:tcW w:w="1415" w:type="dxa"/>
            <w:vAlign w:val="top"/>
            <w:textDirection w:val="lrTb"/>
            <w:noWrap/>
          </w:tcPr>
          <w:p>
            <w:pPr>
              <w:jc w:val="center"/>
              <w:rPr>
                <w:rFonts w:ascii="宋体" w:hAnsi="宋体" w:cs="宋体"/>
                <w:bCs/>
                <w:sz w:val="24"/>
              </w:rPr>
            </w:pPr>
            <w:r>
              <w:rPr>
                <w:rFonts w:hint="eastAsia" w:ascii="宋体" w:hAnsi="宋体" w:cs="宋体"/>
                <w:sz w:val="24"/>
              </w:rPr>
              <w:t xml:space="preserve">监控室、消控室值班等工作</w:t>
            </w:r>
            <w:r/>
          </w:p>
        </w:tc>
        <w:tc>
          <w:tcPr>
            <w:tcW w:w="7645" w:type="dxa"/>
            <w:vAlign w:val="top"/>
            <w:textDirection w:val="lrTb"/>
            <w:noWrap/>
          </w:tcPr>
          <w:p>
            <w:pPr>
              <w:jc w:val="left"/>
              <w:rPr>
                <w:rFonts w:ascii="宋体" w:hAnsi="宋体" w:cs="宋体"/>
                <w:sz w:val="24"/>
              </w:rPr>
            </w:pPr>
            <w:r>
              <w:rPr>
                <w:rFonts w:hint="eastAsia" w:ascii="宋体" w:hAnsi="宋体" w:cs="宋体"/>
                <w:sz w:val="24"/>
              </w:rPr>
              <w:t xml:space="preserve">1）确保监控室、消控室24小时值班到位，严密观察各出入口、主要路段和重点部位视频，对异常可疑情况做好值班记录并录像；当值时不准睡觉，不得擅离岗位，不得玩游戏和手机或做其他与工作无关的事情；</w:t>
            </w:r>
            <w:r/>
          </w:p>
          <w:p>
            <w:pPr>
              <w:jc w:val="left"/>
              <w:rPr>
                <w:rFonts w:ascii="宋体" w:hAnsi="宋体" w:cs="宋体"/>
                <w:sz w:val="24"/>
              </w:rPr>
            </w:pPr>
            <w:r>
              <w:rPr>
                <w:rFonts w:hint="eastAsia" w:ascii="宋体" w:hAnsi="宋体" w:cs="宋体"/>
                <w:sz w:val="24"/>
              </w:rPr>
              <w:t xml:space="preserve">（2）对电话报案及发现刑事案件、治安案件、火灾、事故等应迅速按照程序上报处理；</w:t>
            </w:r>
            <w:r/>
          </w:p>
          <w:p>
            <w:pPr>
              <w:jc w:val="left"/>
              <w:rPr>
                <w:rFonts w:ascii="宋体" w:hAnsi="宋体" w:cs="宋体"/>
                <w:sz w:val="24"/>
              </w:rPr>
            </w:pPr>
            <w:r>
              <w:rPr>
                <w:rFonts w:hint="eastAsia" w:ascii="宋体" w:hAnsi="宋体" w:cs="宋体"/>
                <w:sz w:val="24"/>
              </w:rPr>
              <w:t xml:space="preserve">（3） 监控室、消控室禁止无关人员入内，确因工作需要来监控室的人员均需在来访登记录上做好登记，录像资料未经许可不得随意外泄；</w:t>
            </w:r>
            <w:r/>
          </w:p>
          <w:p>
            <w:pPr>
              <w:jc w:val="left"/>
              <w:rPr>
                <w:rFonts w:ascii="宋体" w:hAnsi="宋体" w:cs="宋体"/>
                <w:sz w:val="24"/>
              </w:rPr>
            </w:pPr>
            <w:r>
              <w:rPr>
                <w:rFonts w:hint="eastAsia" w:ascii="宋体" w:hAnsi="宋体" w:cs="宋体"/>
                <w:sz w:val="24"/>
              </w:rPr>
              <w:t xml:space="preserve">（4）严禁在监控、消控室内吸烟；主动做好监控室、消控室的清洁卫生工作；严格遵守监控设备操作程序，爱护设备器材，不得擅自拆装；</w:t>
            </w:r>
            <w:r/>
          </w:p>
          <w:p>
            <w:pPr>
              <w:jc w:val="left"/>
              <w:rPr>
                <w:rFonts w:ascii="宋体" w:hAnsi="宋体" w:cs="宋体"/>
                <w:sz w:val="24"/>
              </w:rPr>
            </w:pPr>
            <w:r>
              <w:rPr>
                <w:rFonts w:hint="eastAsia" w:ascii="宋体" w:hAnsi="宋体" w:cs="宋体"/>
                <w:sz w:val="24"/>
              </w:rPr>
              <w:t xml:space="preserve">（5）熟练掌握消防控制系统、监控系统的使用方法；具备消防应急处置能力；</w:t>
            </w:r>
            <w:r/>
          </w:p>
          <w:p>
            <w:pPr>
              <w:jc w:val="left"/>
              <w:rPr>
                <w:rFonts w:ascii="宋体" w:hAnsi="宋体" w:cs="宋体"/>
                <w:sz w:val="24"/>
              </w:rPr>
            </w:pPr>
            <w:r>
              <w:rPr>
                <w:rFonts w:hint="eastAsia" w:ascii="宋体" w:hAnsi="宋体" w:cs="宋体"/>
                <w:sz w:val="24"/>
              </w:rPr>
              <w:t xml:space="preserve">（6）交接班做好设施、设备的移交工作，并做好交接班记录。</w:t>
            </w:r>
            <w:r/>
          </w:p>
          <w:p>
            <w:pPr>
              <w:jc w:val="left"/>
              <w:rPr>
                <w:rFonts w:ascii="宋体" w:hAnsi="宋体" w:cs="宋体"/>
                <w:spacing w:val="-1"/>
                <w:sz w:val="24"/>
              </w:rPr>
            </w:pPr>
            <w:r>
              <w:rPr>
                <w:rFonts w:hint="eastAsia" w:ascii="宋体" w:hAnsi="宋体" w:cs="宋体"/>
                <w:sz w:val="24"/>
              </w:rPr>
              <w:t xml:space="preserve">（7）消控人员须每月完成一次全校消防箱（栓）的点检和记录，并做好消控室管理台账；发现问题及时汇报校方，并做好接受消防部门的检查、抽查准备。</w:t>
            </w:r>
            <w:r/>
          </w:p>
        </w:tc>
      </w:tr>
      <w:tr>
        <w:trPr>
          <w:jc w:val="center"/>
          <w:trHeight w:val="90"/>
        </w:trPr>
        <w:tc>
          <w:tcPr>
            <w:tcW w:w="898" w:type="dxa"/>
            <w:vAlign w:val="top"/>
            <w:textDirection w:val="lrTb"/>
            <w:noWrap/>
          </w:tcPr>
          <w:p>
            <w:pPr>
              <w:jc w:val="center"/>
              <w:rPr>
                <w:rFonts w:ascii="宋体" w:hAnsi="宋体" w:cs="宋体"/>
                <w:spacing w:val="-1"/>
                <w:sz w:val="24"/>
              </w:rPr>
            </w:pPr>
            <w:r>
              <w:rPr>
                <w:rFonts w:hint="eastAsia" w:ascii="宋体" w:hAnsi="宋体" w:cs="宋体"/>
                <w:spacing w:val="-1"/>
                <w:sz w:val="24"/>
              </w:rPr>
              <w:t xml:space="preserve">5</w:t>
            </w:r>
            <w:r/>
          </w:p>
        </w:tc>
        <w:tc>
          <w:tcPr>
            <w:tcW w:w="1415" w:type="dxa"/>
            <w:vAlign w:val="top"/>
            <w:textDirection w:val="lrTb"/>
            <w:noWrap/>
          </w:tcPr>
          <w:p>
            <w:pPr>
              <w:jc w:val="center"/>
              <w:rPr>
                <w:rFonts w:ascii="宋体" w:hAnsi="宋体" w:cs="宋体"/>
                <w:spacing w:val="-1"/>
                <w:sz w:val="24"/>
                <w:lang w:eastAsia="en-US"/>
              </w:rPr>
            </w:pPr>
            <w:r>
              <w:rPr>
                <w:rFonts w:hint="eastAsia" w:ascii="宋体" w:hAnsi="宋体" w:cs="宋体"/>
                <w:bCs/>
                <w:sz w:val="24"/>
              </w:rPr>
              <w:t xml:space="preserve">弱电</w:t>
            </w:r>
            <w:r>
              <w:rPr>
                <w:rFonts w:hint="eastAsia" w:ascii="宋体" w:hAnsi="宋体" w:cs="宋体"/>
                <w:bCs/>
                <w:sz w:val="24"/>
                <w:lang w:val="zh-TW" w:eastAsia="zh-TW"/>
              </w:rPr>
              <w:t xml:space="preserve">系统管理维护</w:t>
            </w:r>
            <w:r/>
          </w:p>
        </w:tc>
        <w:tc>
          <w:tcPr>
            <w:tcW w:w="7645" w:type="dxa"/>
            <w:vAlign w:val="top"/>
            <w:textDirection w:val="lrTb"/>
            <w:noWrap/>
          </w:tcPr>
          <w:p>
            <w:pPr>
              <w:jc w:val="left"/>
              <w:rPr>
                <w:rFonts w:ascii="宋体" w:hAnsi="宋体" w:cs="宋体"/>
                <w:spacing w:val="-1"/>
                <w:sz w:val="24"/>
              </w:rPr>
            </w:pPr>
            <w:r>
              <w:rPr>
                <w:rFonts w:hint="eastAsia" w:ascii="宋体" w:hAnsi="宋体" w:cs="宋体"/>
                <w:spacing w:val="-1"/>
                <w:sz w:val="24"/>
              </w:rPr>
              <w:t xml:space="preserve">负责学校的门禁、电话、监控设备、电子围栏、电脑、服务器、电脑一体机等设备日常监管与维护，排查故障，保证学校正常运行。</w:t>
            </w:r>
            <w:r/>
          </w:p>
        </w:tc>
      </w:tr>
      <w:tr>
        <w:trPr>
          <w:jc w:val="center"/>
          <w:trHeight w:val="722"/>
        </w:trPr>
        <w:tc>
          <w:tcPr>
            <w:tcW w:w="898" w:type="dxa"/>
            <w:vAlign w:val="top"/>
            <w:textDirection w:val="lrTb"/>
            <w:noWrap/>
          </w:tcPr>
          <w:p>
            <w:pPr>
              <w:jc w:val="center"/>
              <w:rPr>
                <w:rFonts w:ascii="宋体" w:hAnsi="宋体" w:cs="宋体"/>
                <w:spacing w:val="-1"/>
                <w:sz w:val="24"/>
              </w:rPr>
            </w:pPr>
            <w:r>
              <w:rPr>
                <w:rFonts w:hint="eastAsia" w:ascii="宋体" w:hAnsi="宋体" w:cs="宋体"/>
                <w:spacing w:val="-1"/>
                <w:sz w:val="24"/>
              </w:rPr>
              <w:t xml:space="preserve">6</w:t>
            </w:r>
            <w:r/>
          </w:p>
        </w:tc>
        <w:tc>
          <w:tcPr>
            <w:tcW w:w="1415" w:type="dxa"/>
            <w:vAlign w:val="top"/>
            <w:textDirection w:val="lrTb"/>
            <w:noWrap/>
          </w:tcPr>
          <w:p>
            <w:pPr>
              <w:jc w:val="center"/>
              <w:rPr>
                <w:rFonts w:ascii="宋体" w:hAnsi="宋体" w:cs="宋体"/>
                <w:sz w:val="24"/>
              </w:rPr>
            </w:pPr>
            <w:r>
              <w:rPr>
                <w:rFonts w:hint="eastAsia" w:ascii="宋体" w:hAnsi="宋体"/>
                <w:bCs/>
                <w:color w:val="000000"/>
                <w:sz w:val="24"/>
              </w:rPr>
              <w:t xml:space="preserve">变电所运行及供电设备监控维护 服务内容： （1）校区内地下变电所内变压器、1OKV高压柜、400V低压的日常运行、维护、检查、保养和事故抢修。 （2）对学校区域内电气管线、电线电缆、电源开关、动力插座等用电设施进行日常管理和维护、维修，保持设备正常运行。</w:t>
            </w:r>
            <w:r/>
          </w:p>
        </w:tc>
        <w:tc>
          <w:tcPr>
            <w:tcW w:w="7645" w:type="dxa"/>
            <w:vAlign w:val="top"/>
            <w:textDirection w:val="lrTb"/>
            <w:noWrap/>
          </w:tcPr>
          <w:p>
            <w:pPr>
              <w:jc w:val="left"/>
              <w:rPr>
                <w:rFonts w:ascii="宋体" w:hAnsi="宋体" w:cs="宋体"/>
                <w:sz w:val="24"/>
              </w:rPr>
            </w:pPr>
            <w:r>
              <w:rPr>
                <w:rFonts w:hint="eastAsia" w:ascii="宋体" w:hAnsi="宋体" w:cs="宋体"/>
                <w:sz w:val="24"/>
              </w:rPr>
              <w:t xml:space="preserve">服务要求： （1）负责各类照明灯具、照明系统、供用电设备的日常管理与维护修理。 （2）保证学校的供电安全。保证正常供电、限电、停电。 （3）制定临时用电管理措施与停电应急处理措施并严格执行，应急供电系统运行正常。 （4）通过有效的管理措施及技术措施，积极开展节能管理工作。 （5）完成校方交代的与本专业工作相关的其他维修维护任务。 （6）此费用包含由承接主体承担的300元以下的单个维修零配件材料费。</w:t>
            </w:r>
            <w:r/>
          </w:p>
        </w:tc>
      </w:tr>
      <w:tr>
        <w:trPr>
          <w:jc w:val="center"/>
          <w:trHeight w:val="722"/>
        </w:trPr>
        <w:tc>
          <w:tcPr>
            <w:tcW w:w="898" w:type="dxa"/>
            <w:vAlign w:val="top"/>
            <w:textDirection w:val="lrTb"/>
            <w:noWrap/>
          </w:tcPr>
          <w:p>
            <w:pPr>
              <w:jc w:val="center"/>
              <w:rPr>
                <w:rFonts w:ascii="宋体" w:hAnsi="宋体" w:cs="宋体"/>
                <w:spacing w:val="-1"/>
                <w:sz w:val="24"/>
              </w:rPr>
            </w:pPr>
            <w:r>
              <w:rPr>
                <w:rFonts w:hint="eastAsia" w:ascii="宋体" w:hAnsi="宋体" w:cs="宋体"/>
                <w:spacing w:val="-1"/>
                <w:sz w:val="24"/>
              </w:rPr>
              <w:t xml:space="preserve">6</w:t>
            </w:r>
            <w:r/>
          </w:p>
        </w:tc>
        <w:tc>
          <w:tcPr>
            <w:tcW w:w="1415" w:type="dxa"/>
            <w:vAlign w:val="top"/>
            <w:textDirection w:val="lrTb"/>
            <w:noWrap/>
          </w:tcPr>
          <w:p>
            <w:pPr>
              <w:jc w:val="center"/>
              <w:rPr>
                <w:rFonts w:ascii="宋体" w:hAnsi="宋体" w:cs="宋体"/>
                <w:bCs/>
                <w:sz w:val="24"/>
                <w:lang w:val="zh-TW" w:eastAsia="zh-TW"/>
              </w:rPr>
            </w:pPr>
            <w:r>
              <w:rPr>
                <w:rFonts w:hint="eastAsia" w:ascii="宋体" w:hAnsi="宋体" w:cs="宋体"/>
                <w:sz w:val="24"/>
              </w:rPr>
              <w:t xml:space="preserve">绿化管理维护</w:t>
            </w:r>
            <w:r/>
          </w:p>
        </w:tc>
        <w:tc>
          <w:tcPr>
            <w:tcW w:w="7645" w:type="dxa"/>
            <w:vAlign w:val="top"/>
            <w:textDirection w:val="lrTb"/>
            <w:noWrap/>
          </w:tcPr>
          <w:p>
            <w:pPr>
              <w:jc w:val="left"/>
              <w:rPr>
                <w:rFonts w:ascii="宋体" w:hAnsi="宋体" w:cs="宋体"/>
                <w:spacing w:val="-1"/>
                <w:sz w:val="24"/>
              </w:rPr>
            </w:pPr>
            <w:r>
              <w:rPr>
                <w:rFonts w:hint="eastAsia" w:ascii="宋体" w:hAnsi="宋体" w:cs="宋体"/>
                <w:sz w:val="24"/>
              </w:rPr>
              <w:t xml:space="preserve">对学校绿化提供日常养护，除草、浇水、除虫等，营造绿色美丽的校园环境。</w:t>
            </w:r>
            <w:r/>
          </w:p>
        </w:tc>
      </w:tr>
      <w:tr>
        <w:trPr>
          <w:jc w:val="center"/>
          <w:trHeight w:val="722"/>
        </w:trPr>
        <w:tc>
          <w:tcPr>
            <w:tcW w:w="898" w:type="dxa"/>
            <w:vAlign w:val="top"/>
            <w:textDirection w:val="lrTb"/>
            <w:noWrap/>
          </w:tcPr>
          <w:p>
            <w:pPr>
              <w:jc w:val="center"/>
              <w:rPr>
                <w:rFonts w:ascii="宋体" w:hAnsi="宋体" w:cs="宋体"/>
                <w:spacing w:val="-1"/>
                <w:sz w:val="24"/>
              </w:rPr>
            </w:pPr>
            <w:r>
              <w:rPr>
                <w:rFonts w:hint="eastAsia" w:ascii="宋体" w:hAnsi="宋体" w:cs="宋体"/>
                <w:spacing w:val="-1"/>
                <w:sz w:val="24"/>
              </w:rPr>
              <w:t xml:space="preserve">7</w:t>
            </w:r>
            <w:r/>
          </w:p>
        </w:tc>
        <w:tc>
          <w:tcPr>
            <w:tcW w:w="1415" w:type="dxa"/>
            <w:vAlign w:val="top"/>
            <w:textDirection w:val="lrTb"/>
            <w:noWrap/>
          </w:tcPr>
          <w:p>
            <w:pPr>
              <w:jc w:val="center"/>
              <w:rPr>
                <w:rFonts w:ascii="宋体" w:hAnsi="宋体" w:cs="宋体"/>
                <w:sz w:val="24"/>
              </w:rPr>
            </w:pPr>
            <w:r>
              <w:rPr>
                <w:rFonts w:hint="eastAsia" w:ascii="宋体" w:hAnsi="宋体" w:cs="宋体"/>
                <w:sz w:val="24"/>
              </w:rPr>
              <w:t xml:space="preserve">电梯系统管理维护</w:t>
            </w:r>
            <w:r/>
          </w:p>
        </w:tc>
        <w:tc>
          <w:tcPr>
            <w:tcW w:w="7645" w:type="dxa"/>
            <w:vAlign w:val="top"/>
            <w:textDirection w:val="lrTb"/>
            <w:noWrap/>
          </w:tcPr>
          <w:p>
            <w:pPr>
              <w:jc w:val="left"/>
              <w:rPr>
                <w:rFonts w:ascii="宋体" w:hAnsi="宋体" w:cs="宋体"/>
                <w:sz w:val="24"/>
              </w:rPr>
            </w:pPr>
            <w:r>
              <w:rPr>
                <w:rFonts w:hint="eastAsia" w:ascii="宋体" w:hAnsi="宋体" w:cs="宋体"/>
                <w:sz w:val="24"/>
              </w:rPr>
              <w:t xml:space="preserve">（1）电梯运行管理和对机房设备、井道系统、轿厢设备进行日常养护维修。全面负责保养维护及提供年检服务，电梯系统管理维护费用包含保养费用。此费用包含由承接主体承担的300元以下的单个维修零配件材料费。</w:t>
            </w:r>
            <w:r/>
          </w:p>
          <w:p>
            <w:pPr>
              <w:jc w:val="left"/>
              <w:rPr>
                <w:rFonts w:ascii="宋体" w:hAnsi="宋体" w:cs="宋体"/>
                <w:sz w:val="24"/>
              </w:rPr>
            </w:pPr>
            <w:r>
              <w:rPr>
                <w:rFonts w:hint="eastAsia" w:ascii="宋体" w:hAnsi="宋体" w:cs="宋体"/>
                <w:sz w:val="24"/>
              </w:rPr>
              <w:t xml:space="preserve">（2）中标人需与具备专业资质的第三方签订维保服务合同，采购人负责日常运行监管。对学校的电梯提供优良的维护保养服务，并认真填写各项有关维护记录，且对电梯进行每月二次保养（时间间隔不超过15天），保持电梯良好状态，并保证安全使用。</w:t>
            </w:r>
            <w:r/>
          </w:p>
          <w:p>
            <w:pPr>
              <w:jc w:val="left"/>
              <w:rPr>
                <w:rFonts w:ascii="宋体" w:hAnsi="宋体" w:cs="宋体"/>
                <w:sz w:val="24"/>
              </w:rPr>
            </w:pPr>
            <w:r>
              <w:rPr>
                <w:rFonts w:hint="eastAsia" w:ascii="宋体" w:hAnsi="宋体" w:cs="宋体"/>
                <w:sz w:val="24"/>
              </w:rPr>
              <w:t xml:space="preserve">（2）提供24小时紧急修理服务，服务单位接到电梯故障信息后60分钟左右到达现场，排除故障，及时恢复电梯正常使用。</w:t>
            </w:r>
            <w:r/>
          </w:p>
          <w:p>
            <w:pPr>
              <w:jc w:val="left"/>
              <w:rPr>
                <w:rFonts w:ascii="宋体" w:hAnsi="宋体" w:cs="宋体"/>
                <w:sz w:val="24"/>
              </w:rPr>
            </w:pPr>
            <w:r>
              <w:rPr>
                <w:rFonts w:hint="eastAsia" w:ascii="宋体" w:hAnsi="宋体" w:cs="宋体"/>
                <w:sz w:val="24"/>
              </w:rPr>
              <w:t xml:space="preserve">（3）在每次保养和维修结束后，需向校方出具书面报告并经校方人员签字确认。</w:t>
            </w:r>
            <w:r/>
          </w:p>
          <w:p>
            <w:pPr>
              <w:jc w:val="left"/>
              <w:rPr>
                <w:rFonts w:ascii="宋体" w:hAnsi="宋体" w:cs="宋体"/>
                <w:sz w:val="24"/>
              </w:rPr>
            </w:pPr>
            <w:r>
              <w:rPr>
                <w:rFonts w:hint="eastAsia" w:ascii="宋体" w:hAnsi="宋体" w:cs="宋体"/>
                <w:sz w:val="24"/>
              </w:rPr>
              <w:t xml:space="preserve">（4）当电梯零部件磨损、失效或损坏时，应及时提出更换申请，经校方确认后服务单位负责实施。</w:t>
            </w:r>
            <w:r/>
          </w:p>
        </w:tc>
      </w:tr>
      <w:tr>
        <w:trPr>
          <w:jc w:val="center"/>
          <w:trHeight w:val="722"/>
        </w:trPr>
        <w:tc>
          <w:tcPr>
            <w:tcW w:w="898" w:type="dxa"/>
            <w:vAlign w:val="top"/>
            <w:textDirection w:val="lrTb"/>
            <w:noWrap/>
          </w:tcPr>
          <w:p>
            <w:pPr>
              <w:jc w:val="center"/>
              <w:rPr>
                <w:rFonts w:ascii="宋体" w:hAnsi="宋体" w:cs="宋体"/>
                <w:spacing w:val="-1"/>
                <w:sz w:val="24"/>
              </w:rPr>
            </w:pPr>
            <w:r>
              <w:rPr>
                <w:rFonts w:hint="eastAsia" w:ascii="宋体" w:hAnsi="宋体" w:cs="宋体"/>
                <w:spacing w:val="-1"/>
                <w:sz w:val="24"/>
              </w:rPr>
              <w:t xml:space="preserve">8</w:t>
            </w:r>
            <w:r/>
          </w:p>
        </w:tc>
        <w:tc>
          <w:tcPr>
            <w:tcW w:w="1415" w:type="dxa"/>
            <w:vAlign w:val="top"/>
            <w:textDirection w:val="lrTb"/>
            <w:noWrap/>
          </w:tcPr>
          <w:p>
            <w:pPr>
              <w:jc w:val="center"/>
              <w:rPr>
                <w:rFonts w:ascii="宋体" w:hAnsi="宋体" w:cs="宋体"/>
                <w:sz w:val="24"/>
              </w:rPr>
            </w:pPr>
            <w:r>
              <w:rPr>
                <w:rFonts w:hint="eastAsia" w:ascii="宋体" w:hAnsi="宋体" w:cs="宋体"/>
                <w:sz w:val="24"/>
              </w:rPr>
              <w:t xml:space="preserve">空调系统运行维护</w:t>
            </w:r>
            <w:r/>
          </w:p>
        </w:tc>
        <w:tc>
          <w:tcPr>
            <w:tcW w:w="7645" w:type="dxa"/>
            <w:vAlign w:val="top"/>
            <w:textDirection w:val="lrTb"/>
            <w:noWrap/>
          </w:tcPr>
          <w:p>
            <w:pPr>
              <w:jc w:val="left"/>
              <w:rPr>
                <w:rFonts w:ascii="宋体" w:hAnsi="宋体" w:cs="宋体"/>
                <w:sz w:val="24"/>
              </w:rPr>
            </w:pPr>
            <w:r>
              <w:rPr>
                <w:rFonts w:hint="eastAsia" w:ascii="宋体" w:hAnsi="宋体" w:cs="宋体"/>
                <w:sz w:val="24"/>
              </w:rPr>
              <w:t xml:space="preserve">学校空调系统日常维护、清洗保养。</w:t>
            </w:r>
            <w:r/>
          </w:p>
        </w:tc>
      </w:tr>
      <w:tr>
        <w:trPr>
          <w:jc w:val="center"/>
          <w:trHeight w:val="722"/>
        </w:trPr>
        <w:tc>
          <w:tcPr>
            <w:tcW w:w="898" w:type="dxa"/>
            <w:vAlign w:val="top"/>
            <w:textDirection w:val="lrTb"/>
            <w:noWrap/>
          </w:tcPr>
          <w:p>
            <w:pPr>
              <w:jc w:val="center"/>
              <w:rPr>
                <w:rFonts w:ascii="宋体" w:hAnsi="宋体" w:cs="宋体"/>
                <w:spacing w:val="-1"/>
                <w:sz w:val="24"/>
              </w:rPr>
            </w:pPr>
            <w:r>
              <w:rPr>
                <w:rFonts w:hint="eastAsia" w:ascii="宋体" w:hAnsi="宋体" w:cs="宋体"/>
                <w:spacing w:val="-1"/>
                <w:sz w:val="24"/>
              </w:rPr>
              <w:t xml:space="preserve">9</w:t>
            </w:r>
            <w:r/>
          </w:p>
        </w:tc>
        <w:tc>
          <w:tcPr>
            <w:tcW w:w="1415" w:type="dxa"/>
            <w:vAlign w:val="top"/>
            <w:textDirection w:val="lrTb"/>
            <w:noWrap/>
          </w:tcPr>
          <w:p>
            <w:pPr>
              <w:jc w:val="center"/>
              <w:rPr>
                <w:rFonts w:ascii="宋体" w:hAnsi="宋体" w:cs="宋体"/>
                <w:sz w:val="24"/>
              </w:rPr>
            </w:pPr>
            <w:r>
              <w:rPr>
                <w:rFonts w:hint="eastAsia" w:ascii="宋体" w:hAnsi="宋体" w:cs="宋体"/>
                <w:sz w:val="24"/>
              </w:rPr>
              <w:t xml:space="preserve">消防系统维护</w:t>
            </w:r>
            <w:r/>
          </w:p>
        </w:tc>
        <w:tc>
          <w:tcPr>
            <w:tcW w:w="7645" w:type="dxa"/>
            <w:vAlign w:val="top"/>
            <w:textDirection w:val="lrTb"/>
            <w:noWrap/>
          </w:tcPr>
          <w:p>
            <w:pPr>
              <w:jc w:val="left"/>
              <w:rPr>
                <w:rFonts w:ascii="宋体" w:hAnsi="宋体" w:cs="宋体"/>
                <w:sz w:val="24"/>
              </w:rPr>
            </w:pPr>
            <w:r>
              <w:rPr>
                <w:rFonts w:hint="eastAsia" w:ascii="宋体" w:hAnsi="宋体" w:cs="宋体"/>
                <w:sz w:val="24"/>
              </w:rPr>
              <w:t xml:space="preserve">（1）维修保养范围: 消防供配电设施；火灾自动报警系统；消火栓灭火系统；自动喷水灭火系统；防排烟系统；火灾应急照明和疏散指示标志；应急广播系统；灭火器等消防系统设施设备。</w:t>
            </w:r>
            <w:r/>
          </w:p>
          <w:p>
            <w:pPr>
              <w:jc w:val="left"/>
              <w:rPr>
                <w:rFonts w:ascii="宋体" w:hAnsi="宋体" w:cs="宋体"/>
                <w:sz w:val="24"/>
              </w:rPr>
            </w:pPr>
            <w:r>
              <w:rPr>
                <w:rFonts w:hint="eastAsia" w:ascii="宋体" w:hAnsi="宋体" w:cs="宋体"/>
                <w:sz w:val="24"/>
              </w:rPr>
              <w:t xml:space="preserve">（2）依照法律法规、技术标准和执业准则,开展建筑消防设施维修保养技术服务活动,对维修保养质量负责。</w:t>
            </w:r>
            <w:r/>
          </w:p>
          <w:p>
            <w:pPr>
              <w:jc w:val="left"/>
              <w:rPr>
                <w:rFonts w:ascii="宋体" w:hAnsi="宋体" w:cs="宋体"/>
                <w:sz w:val="24"/>
              </w:rPr>
            </w:pPr>
            <w:r>
              <w:rPr>
                <w:rFonts w:hint="eastAsia" w:ascii="宋体" w:hAnsi="宋体" w:cs="宋体"/>
                <w:sz w:val="24"/>
              </w:rPr>
              <w:t xml:space="preserve">（3）根据维修保养对象的具体情况,拟定具体的维修保养方案。执业人员维修保养时应当认真如实填写维修保养记录。</w:t>
            </w:r>
            <w:r/>
          </w:p>
          <w:p>
            <w:pPr>
              <w:jc w:val="left"/>
              <w:rPr>
                <w:rFonts w:ascii="宋体" w:hAnsi="宋体" w:cs="宋体"/>
                <w:sz w:val="24"/>
              </w:rPr>
            </w:pPr>
            <w:r>
              <w:rPr>
                <w:rFonts w:hint="eastAsia" w:ascii="宋体" w:hAnsi="宋体" w:cs="宋体"/>
                <w:sz w:val="24"/>
              </w:rPr>
              <w:t xml:space="preserve">（4）按照《建筑消防设施的维护管理》(GB25201)等消防技术标准规定的内容、程序、周期等要求,对合同约定范围内的建筑消防设施开展检查、维修、保养、测试等技术服务。</w:t>
            </w:r>
            <w:r/>
          </w:p>
          <w:p>
            <w:pPr>
              <w:jc w:val="left"/>
              <w:rPr>
                <w:rFonts w:ascii="宋体" w:hAnsi="宋体" w:cs="宋体"/>
                <w:sz w:val="24"/>
              </w:rPr>
            </w:pPr>
            <w:r>
              <w:rPr>
                <w:rFonts w:hint="eastAsia" w:ascii="宋体" w:hAnsi="宋体" w:cs="宋体"/>
                <w:sz w:val="24"/>
              </w:rPr>
              <w:t xml:space="preserve">（5）每年对承担维修保养的建筑消防设施至少进行1次全面检查测试。</w:t>
            </w:r>
            <w:r/>
          </w:p>
          <w:p>
            <w:pPr>
              <w:jc w:val="left"/>
              <w:rPr>
                <w:rFonts w:ascii="宋体" w:hAnsi="宋体" w:cs="宋体"/>
                <w:sz w:val="24"/>
              </w:rPr>
            </w:pPr>
            <w:r>
              <w:rPr>
                <w:rFonts w:hint="eastAsia" w:ascii="宋体" w:hAnsi="宋体" w:cs="宋体"/>
                <w:sz w:val="24"/>
              </w:rPr>
              <w:t xml:space="preserve">（6）在巡查、巡检中发现建筑消防设施存在问题、故障,或接到采购方通知要求维修的，能够当场修复的应当立即修复解决；没有条件立即修复解决的，应当在24小时内组织维修，尽快排除故障。</w:t>
            </w:r>
            <w:r/>
          </w:p>
          <w:p>
            <w:pPr>
              <w:jc w:val="left"/>
              <w:rPr>
                <w:rFonts w:ascii="宋体" w:hAnsi="宋体" w:cs="宋体"/>
                <w:sz w:val="24"/>
              </w:rPr>
            </w:pPr>
            <w:r>
              <w:rPr>
                <w:rFonts w:hint="eastAsia" w:ascii="宋体" w:hAnsi="宋体" w:cs="宋体"/>
                <w:sz w:val="24"/>
              </w:rPr>
              <w:t xml:space="preserve">（7）消防设施设备(维保服务由中标方与具备专业资质的第三方签订维保服务合同，采购人负责日常运行监管)。</w:t>
            </w:r>
            <w:r/>
          </w:p>
        </w:tc>
      </w:tr>
    </w:tbl>
    <w:p>
      <w:pPr>
        <w:spacing w:line="360" w:lineRule="auto"/>
        <w:rPr>
          <w:rFonts w:ascii="宋体" w:hAnsi="宋体"/>
          <w:sz w:val="24"/>
        </w:rPr>
      </w:pPr>
      <w:r>
        <w:rPr>
          <w:rFonts w:ascii="宋体" w:hAnsi="宋体"/>
          <w:sz w:val="24"/>
        </w:rPr>
      </w:r>
      <w:r/>
    </w:p>
    <w:p>
      <w:pPr>
        <w:ind w:firstLine="482"/>
        <w:spacing w:line="360" w:lineRule="auto"/>
        <w:rPr>
          <w:rFonts w:ascii="宋体" w:hAnsi="宋体"/>
          <w:b/>
          <w:sz w:val="24"/>
        </w:rPr>
      </w:pPr>
      <w:r>
        <w:rPr>
          <w:rFonts w:hint="eastAsia" w:ascii="宋体" w:hAnsi="宋体"/>
          <w:b/>
          <w:sz w:val="24"/>
        </w:rPr>
        <w:t xml:space="preserve">4.供应商履行合同所需的设备</w:t>
      </w:r>
      <w:r/>
    </w:p>
    <w:p>
      <w:pPr>
        <w:ind w:firstLine="480"/>
        <w:spacing w:line="360" w:lineRule="auto"/>
        <w:rPr>
          <w:rFonts w:ascii="宋体" w:hAnsi="宋体"/>
          <w:sz w:val="24"/>
        </w:rPr>
      </w:pPr>
      <w:r>
        <w:rPr>
          <w:rFonts w:hint="eastAsia" w:ascii="宋体" w:hAnsi="宋体"/>
          <w:sz w:val="24"/>
        </w:rPr>
        <w:t xml:space="preserve">根据项目实际需求，需要供应商提供作业设备（自有或租赁）用于物业管理服务的，可在下表中列出，举例如下：</w:t>
      </w:r>
      <w:r/>
    </w:p>
    <w:tbl>
      <w:tblPr>
        <w:tblStyle w:val="796"/>
        <w:tblW w:w="923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59"/>
        <w:gridCol w:w="2332"/>
        <w:gridCol w:w="4260"/>
        <w:gridCol w:w="992"/>
        <w:gridCol w:w="993"/>
      </w:tblGrid>
      <w:tr>
        <w:trPr>
          <w:jc w:val="center"/>
        </w:trPr>
        <w:tc>
          <w:tcPr>
            <w:tcW w:w="659" w:type="dxa"/>
            <w:vAlign w:val="top"/>
            <w:textDirection w:val="lrTb"/>
            <w:noWrap w:val="false"/>
          </w:tcPr>
          <w:p>
            <w:pPr>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序号</w:t>
            </w:r>
            <w:r/>
          </w:p>
        </w:tc>
        <w:tc>
          <w:tcPr>
            <w:tcW w:w="2332" w:type="dxa"/>
            <w:vAlign w:val="top"/>
            <w:textDirection w:val="lrTb"/>
            <w:noWrap w:val="false"/>
          </w:tcPr>
          <w:p>
            <w:pPr>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用途</w:t>
            </w:r>
            <w:r/>
          </w:p>
        </w:tc>
        <w:tc>
          <w:tcPr>
            <w:tcW w:w="4260" w:type="dxa"/>
            <w:vAlign w:val="top"/>
            <w:textDirection w:val="lrTb"/>
            <w:noWrap w:val="false"/>
          </w:tcPr>
          <w:p>
            <w:pPr>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作业设备名称</w:t>
            </w:r>
            <w:r/>
          </w:p>
        </w:tc>
        <w:tc>
          <w:tcPr>
            <w:tcW w:w="992" w:type="dxa"/>
            <w:vAlign w:val="top"/>
            <w:textDirection w:val="lrTb"/>
            <w:noWrap w:val="false"/>
          </w:tcPr>
          <w:p>
            <w:pPr>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zCs w:val="21"/>
                <w:lang w:eastAsia="en-US"/>
              </w:rPr>
              <w:t xml:space="preserve">数量</w:t>
            </w:r>
            <w:r/>
          </w:p>
        </w:tc>
        <w:tc>
          <w:tcPr>
            <w:tcW w:w="993" w:type="dxa"/>
            <w:vAlign w:val="top"/>
            <w:textDirection w:val="lrTb"/>
            <w:noWrap w:val="false"/>
          </w:tcPr>
          <w:p>
            <w:pPr>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单位</w:t>
            </w:r>
            <w:r/>
          </w:p>
        </w:tc>
      </w:tr>
      <w:tr>
        <w:trPr>
          <w:jc w:val="center"/>
        </w:trPr>
        <w:tc>
          <w:tcPr>
            <w:tcW w:w="659" w:type="dxa"/>
            <w:vAlign w:val="top"/>
            <w:textDirection w:val="lrTb"/>
            <w:noWrap w:val="false"/>
          </w:tcPr>
          <w:p>
            <w:pPr>
              <w:jc w:val="center"/>
              <w:rPr>
                <w:rFonts w:eastAsia="Calibri" w:cs="Calibri"/>
                <w:color w:val="000000"/>
                <w:szCs w:val="21"/>
                <w:lang w:eastAsia="en-US"/>
              </w:rPr>
            </w:pPr>
            <w:r>
              <w:rPr>
                <w:rFonts w:eastAsia="Calibri" w:cs="Calibri"/>
                <w:color w:val="000000"/>
                <w:szCs w:val="21"/>
                <w:lang w:eastAsia="en-US"/>
              </w:rPr>
              <w:t xml:space="preserve">1</w:t>
            </w:r>
            <w:r/>
          </w:p>
        </w:tc>
        <w:tc>
          <w:tcPr>
            <w:tcW w:w="2332" w:type="dxa"/>
            <w:vAlign w:val="top"/>
            <w:textDirection w:val="lrTb"/>
            <w:noWrap w:val="false"/>
          </w:tcPr>
          <w:p>
            <w:pPr>
              <w:pStyle w:val="797"/>
              <w:jc w:val="center"/>
            </w:pPr>
            <w:r>
              <w:rPr>
                <w:spacing w:val="-2"/>
              </w:rPr>
              <w:t xml:space="preserve">基本服务</w:t>
            </w:r>
            <w:r/>
          </w:p>
        </w:tc>
        <w:tc>
          <w:tcPr>
            <w:tcW w:w="4260" w:type="dxa"/>
            <w:vAlign w:val="top"/>
            <w:textDirection w:val="lrTb"/>
            <w:noWrap w:val="false"/>
          </w:tcPr>
          <w:p>
            <w:pPr>
              <w:pStyle w:val="797"/>
              <w:jc w:val="center"/>
              <w:rPr>
                <w:rFonts w:ascii="Calibri" w:hAnsi="Calibri" w:cs="Calibri"/>
                <w:lang w:eastAsia="zh-CN"/>
              </w:rPr>
            </w:pPr>
            <w:r>
              <w:rPr>
                <w:rFonts w:hint="eastAsia"/>
                <w:spacing w:val="-2"/>
                <w:lang w:eastAsia="zh-CN"/>
              </w:rPr>
              <w:t xml:space="preserve">/</w:t>
            </w:r>
            <w:r/>
          </w:p>
        </w:tc>
        <w:tc>
          <w:tcPr>
            <w:tcW w:w="992" w:type="dxa"/>
            <w:vAlign w:val="top"/>
            <w:textDirection w:val="lrTb"/>
            <w:noWrap w:val="false"/>
          </w:tcPr>
          <w:p>
            <w:pPr>
              <w:pStyle w:val="797"/>
              <w:jc w:val="center"/>
              <w:rPr>
                <w:rFonts w:ascii="Calibri" w:hAnsi="Calibri" w:eastAsia="Calibri" w:cs="Calibri"/>
              </w:rPr>
            </w:pPr>
            <w:r>
              <w:rPr>
                <w:rFonts w:hint="eastAsia"/>
                <w:spacing w:val="-2"/>
                <w:lang w:eastAsia="zh-CN"/>
              </w:rPr>
              <w:t xml:space="preserve">/</w:t>
            </w:r>
            <w:r/>
          </w:p>
        </w:tc>
        <w:tc>
          <w:tcPr>
            <w:tcW w:w="993" w:type="dxa"/>
            <w:vAlign w:val="top"/>
            <w:textDirection w:val="lrTb"/>
            <w:noWrap w:val="false"/>
          </w:tcPr>
          <w:p>
            <w:pPr>
              <w:pStyle w:val="797"/>
              <w:jc w:val="center"/>
            </w:pPr>
            <w:r>
              <w:rPr>
                <w:rFonts w:hint="eastAsia"/>
                <w:spacing w:val="-2"/>
                <w:lang w:eastAsia="zh-CN"/>
              </w:rPr>
              <w:t xml:space="preserve">/</w:t>
            </w:r>
            <w:r/>
          </w:p>
        </w:tc>
      </w:tr>
      <w:tr>
        <w:trPr>
          <w:jc w:val="center"/>
        </w:trPr>
        <w:tc>
          <w:tcPr>
            <w:tcW w:w="659" w:type="dxa"/>
            <w:vAlign w:val="top"/>
            <w:textDirection w:val="lrTb"/>
            <w:noWrap w:val="false"/>
          </w:tcPr>
          <w:p>
            <w:pPr>
              <w:jc w:val="center"/>
              <w:rPr>
                <w:rFonts w:eastAsia="Calibri" w:cs="Calibri"/>
                <w:color w:val="000000"/>
                <w:szCs w:val="21"/>
                <w:lang w:eastAsia="en-US"/>
              </w:rPr>
            </w:pPr>
            <w:r>
              <w:rPr>
                <w:rFonts w:eastAsia="Calibri" w:cs="Calibri"/>
                <w:color w:val="000000"/>
                <w:szCs w:val="21"/>
                <w:lang w:eastAsia="en-US"/>
              </w:rPr>
              <w:t xml:space="preserve">2</w:t>
            </w:r>
            <w:r/>
          </w:p>
        </w:tc>
        <w:tc>
          <w:tcPr>
            <w:tcW w:w="2332" w:type="dxa"/>
            <w:vAlign w:val="top"/>
            <w:textDirection w:val="lrTb"/>
            <w:noWrap w:val="false"/>
          </w:tcPr>
          <w:p>
            <w:pPr>
              <w:pStyle w:val="797"/>
              <w:jc w:val="center"/>
            </w:pPr>
            <w:r>
              <w:rPr>
                <w:spacing w:val="-1"/>
              </w:rPr>
              <w:t xml:space="preserve">房屋维修服务</w:t>
            </w:r>
            <w:r/>
          </w:p>
        </w:tc>
        <w:tc>
          <w:tcPr>
            <w:tcW w:w="4260" w:type="dxa"/>
            <w:vAlign w:val="top"/>
            <w:textDirection w:val="lrTb"/>
            <w:noWrap w:val="false"/>
          </w:tcPr>
          <w:p>
            <w:pPr>
              <w:jc w:val="center"/>
              <w:rPr>
                <w:rFonts w:cs="Arial"/>
                <w:color w:val="000000"/>
                <w:lang w:eastAsia="en-US"/>
              </w:rPr>
            </w:pPr>
            <w:r>
              <w:rPr>
                <w:rFonts w:hint="eastAsia" w:cs="Arial"/>
                <w:color w:val="000000"/>
                <w:spacing w:val="-2"/>
                <w:lang w:eastAsia="en-US"/>
              </w:rPr>
              <w:t xml:space="preserve">/</w:t>
            </w:r>
            <w:r/>
          </w:p>
        </w:tc>
        <w:tc>
          <w:tcPr>
            <w:tcW w:w="992" w:type="dxa"/>
            <w:vAlign w:val="top"/>
            <w:textDirection w:val="lrTb"/>
            <w:noWrap w:val="false"/>
          </w:tcPr>
          <w:p>
            <w:pPr>
              <w:jc w:val="center"/>
              <w:rPr>
                <w:rFonts w:eastAsia="Calibri" w:cs="Calibri"/>
                <w:color w:val="000000"/>
                <w:szCs w:val="21"/>
                <w:lang w:eastAsia="en-US"/>
              </w:rPr>
            </w:pPr>
            <w:r>
              <w:rPr>
                <w:rFonts w:hint="eastAsia" w:cs="Arial"/>
                <w:color w:val="000000"/>
                <w:spacing w:val="-2"/>
                <w:lang w:eastAsia="en-US"/>
              </w:rPr>
              <w:t xml:space="preserve">/</w:t>
            </w:r>
            <w:r/>
          </w:p>
        </w:tc>
        <w:tc>
          <w:tcPr>
            <w:tcW w:w="993" w:type="dxa"/>
            <w:vAlign w:val="top"/>
            <w:textDirection w:val="lrTb"/>
            <w:noWrap w:val="false"/>
          </w:tcPr>
          <w:p>
            <w:pPr>
              <w:jc w:val="center"/>
              <w:rPr>
                <w:rFonts w:cs="Arial"/>
                <w:color w:val="000000"/>
                <w:lang w:eastAsia="en-US"/>
              </w:rPr>
            </w:pPr>
            <w:r>
              <w:rPr>
                <w:rFonts w:hint="eastAsia" w:cs="Arial"/>
                <w:color w:val="000000"/>
                <w:spacing w:val="-2"/>
                <w:lang w:eastAsia="en-US"/>
              </w:rPr>
              <w:t xml:space="preserve">/</w:t>
            </w:r>
            <w:r/>
          </w:p>
        </w:tc>
      </w:tr>
      <w:tr>
        <w:trPr>
          <w:jc w:val="center"/>
        </w:trPr>
        <w:tc>
          <w:tcPr>
            <w:tcW w:w="659" w:type="dxa"/>
            <w:vAlign w:val="top"/>
            <w:textDirection w:val="lrTb"/>
            <w:noWrap w:val="false"/>
          </w:tcPr>
          <w:p>
            <w:pPr>
              <w:jc w:val="center"/>
              <w:rPr>
                <w:rFonts w:eastAsia="Calibri" w:cs="Calibri"/>
                <w:color w:val="000000"/>
                <w:szCs w:val="21"/>
                <w:lang w:eastAsia="en-US"/>
              </w:rPr>
            </w:pPr>
            <w:r>
              <w:rPr>
                <w:rFonts w:eastAsia="Calibri" w:cs="Calibri"/>
                <w:color w:val="000000"/>
                <w:szCs w:val="21"/>
                <w:lang w:eastAsia="en-US"/>
              </w:rPr>
              <w:t xml:space="preserve">3</w:t>
            </w:r>
            <w:r/>
          </w:p>
        </w:tc>
        <w:tc>
          <w:tcPr>
            <w:tcW w:w="2332" w:type="dxa"/>
            <w:vAlign w:val="top"/>
            <w:textDirection w:val="lrTb"/>
            <w:noWrap w:val="false"/>
          </w:tcPr>
          <w:p>
            <w:pPr>
              <w:pStyle w:val="797"/>
              <w:jc w:val="center"/>
              <w:rPr>
                <w:lang w:eastAsia="zh-CN"/>
              </w:rPr>
            </w:pPr>
            <w:r>
              <w:rPr>
                <w:spacing w:val="-2"/>
                <w:lang w:eastAsia="zh-CN"/>
              </w:rPr>
              <w:t xml:space="preserve">公用设施设备维护服务</w:t>
            </w:r>
            <w:r/>
          </w:p>
        </w:tc>
        <w:tc>
          <w:tcPr>
            <w:tcW w:w="4260" w:type="dxa"/>
            <w:vAlign w:val="top"/>
            <w:textDirection w:val="lrTb"/>
            <w:noWrap w:val="false"/>
          </w:tcPr>
          <w:p>
            <w:pPr>
              <w:jc w:val="center"/>
              <w:rPr>
                <w:rFonts w:cs="Arial"/>
                <w:color w:val="000000"/>
                <w:lang w:eastAsia="en-US"/>
              </w:rPr>
            </w:pPr>
            <w:r>
              <w:rPr>
                <w:rFonts w:hint="eastAsia" w:cs="Arial"/>
                <w:color w:val="000000"/>
                <w:spacing w:val="-2"/>
                <w:lang w:eastAsia="en-US"/>
              </w:rPr>
              <w:t xml:space="preserve">/</w:t>
            </w:r>
            <w:r/>
          </w:p>
        </w:tc>
        <w:tc>
          <w:tcPr>
            <w:tcW w:w="992" w:type="dxa"/>
            <w:vAlign w:val="top"/>
            <w:textDirection w:val="lrTb"/>
            <w:noWrap w:val="false"/>
          </w:tcPr>
          <w:p>
            <w:pPr>
              <w:jc w:val="center"/>
              <w:rPr>
                <w:rFonts w:eastAsia="Calibri" w:cs="Calibri"/>
                <w:color w:val="000000"/>
                <w:szCs w:val="21"/>
                <w:lang w:eastAsia="en-US"/>
              </w:rPr>
            </w:pPr>
            <w:r>
              <w:rPr>
                <w:rFonts w:hint="eastAsia" w:cs="Arial"/>
                <w:color w:val="000000"/>
                <w:spacing w:val="-2"/>
                <w:lang w:eastAsia="en-US"/>
              </w:rPr>
              <w:t xml:space="preserve">/</w:t>
            </w:r>
            <w:r/>
          </w:p>
        </w:tc>
        <w:tc>
          <w:tcPr>
            <w:tcW w:w="993" w:type="dxa"/>
            <w:vAlign w:val="top"/>
            <w:textDirection w:val="lrTb"/>
            <w:noWrap w:val="false"/>
          </w:tcPr>
          <w:p>
            <w:pPr>
              <w:jc w:val="center"/>
              <w:rPr>
                <w:rFonts w:cs="Arial"/>
                <w:color w:val="000000"/>
                <w:lang w:eastAsia="en-US"/>
              </w:rPr>
            </w:pPr>
            <w:r>
              <w:rPr>
                <w:rFonts w:hint="eastAsia" w:cs="Arial"/>
                <w:color w:val="000000"/>
                <w:spacing w:val="-2"/>
                <w:lang w:eastAsia="en-US"/>
              </w:rPr>
              <w:t xml:space="preserve">/</w:t>
            </w:r>
            <w:r/>
          </w:p>
        </w:tc>
      </w:tr>
      <w:tr>
        <w:trPr>
          <w:jc w:val="center"/>
        </w:trPr>
        <w:tc>
          <w:tcPr>
            <w:tcW w:w="659" w:type="dxa"/>
            <w:vAlign w:val="top"/>
            <w:textDirection w:val="lrTb"/>
            <w:noWrap w:val="false"/>
          </w:tcPr>
          <w:p>
            <w:pPr>
              <w:jc w:val="center"/>
              <w:rPr>
                <w:rFonts w:eastAsia="Calibri" w:cs="Calibri"/>
                <w:color w:val="000000"/>
                <w:szCs w:val="21"/>
                <w:lang w:eastAsia="en-US"/>
              </w:rPr>
            </w:pPr>
            <w:r>
              <w:rPr>
                <w:rFonts w:eastAsia="Calibri" w:cs="Calibri"/>
                <w:color w:val="000000"/>
                <w:szCs w:val="21"/>
                <w:lang w:eastAsia="en-US"/>
              </w:rPr>
              <w:t xml:space="preserve">4</w:t>
            </w:r>
            <w:r/>
          </w:p>
        </w:tc>
        <w:tc>
          <w:tcPr>
            <w:tcW w:w="2332" w:type="dxa"/>
            <w:vAlign w:val="top"/>
            <w:textDirection w:val="lrTb"/>
            <w:noWrap w:val="false"/>
          </w:tcPr>
          <w:p>
            <w:pPr>
              <w:pStyle w:val="797"/>
              <w:jc w:val="center"/>
            </w:pPr>
            <w:r>
              <w:rPr>
                <w:spacing w:val="-2"/>
              </w:rPr>
              <w:t xml:space="preserve">保洁服务</w:t>
            </w:r>
            <w:r/>
          </w:p>
        </w:tc>
        <w:tc>
          <w:tcPr>
            <w:tcW w:w="4260" w:type="dxa"/>
            <w:vAlign w:val="top"/>
            <w:textDirection w:val="lrTb"/>
            <w:noWrap w:val="false"/>
          </w:tcPr>
          <w:p>
            <w:pPr>
              <w:jc w:val="center"/>
              <w:rPr>
                <w:rFonts w:cs="Arial"/>
                <w:color w:val="000000"/>
                <w:lang w:eastAsia="en-US"/>
              </w:rPr>
            </w:pPr>
            <w:r>
              <w:rPr>
                <w:rFonts w:hint="eastAsia" w:cs="Arial"/>
                <w:color w:val="000000"/>
                <w:spacing w:val="-2"/>
                <w:lang w:eastAsia="en-US"/>
              </w:rPr>
              <w:t xml:space="preserve">/</w:t>
            </w:r>
            <w:r/>
          </w:p>
        </w:tc>
        <w:tc>
          <w:tcPr>
            <w:tcW w:w="992" w:type="dxa"/>
            <w:vAlign w:val="top"/>
            <w:textDirection w:val="lrTb"/>
            <w:noWrap w:val="false"/>
          </w:tcPr>
          <w:p>
            <w:pPr>
              <w:jc w:val="center"/>
              <w:rPr>
                <w:rFonts w:eastAsia="Calibri" w:cs="Calibri"/>
                <w:color w:val="000000"/>
                <w:szCs w:val="21"/>
                <w:lang w:eastAsia="en-US"/>
              </w:rPr>
            </w:pPr>
            <w:r>
              <w:rPr>
                <w:rFonts w:hint="eastAsia" w:cs="Arial"/>
                <w:color w:val="000000"/>
                <w:spacing w:val="-2"/>
                <w:lang w:eastAsia="en-US"/>
              </w:rPr>
              <w:t xml:space="preserve">/</w:t>
            </w:r>
            <w:r/>
          </w:p>
        </w:tc>
        <w:tc>
          <w:tcPr>
            <w:tcW w:w="993" w:type="dxa"/>
            <w:vAlign w:val="top"/>
            <w:textDirection w:val="lrTb"/>
            <w:noWrap w:val="false"/>
          </w:tcPr>
          <w:p>
            <w:pPr>
              <w:jc w:val="center"/>
              <w:rPr>
                <w:rFonts w:cs="Arial"/>
                <w:color w:val="000000"/>
                <w:lang w:eastAsia="en-US"/>
              </w:rPr>
            </w:pPr>
            <w:r>
              <w:rPr>
                <w:rFonts w:hint="eastAsia" w:cs="Arial"/>
                <w:color w:val="000000"/>
                <w:spacing w:val="-2"/>
                <w:lang w:eastAsia="en-US"/>
              </w:rPr>
              <w:t xml:space="preserve">/</w:t>
            </w:r>
            <w:r/>
          </w:p>
        </w:tc>
      </w:tr>
      <w:tr>
        <w:trPr>
          <w:jc w:val="center"/>
        </w:trPr>
        <w:tc>
          <w:tcPr>
            <w:tcW w:w="659" w:type="dxa"/>
            <w:vAlign w:val="top"/>
            <w:textDirection w:val="lrTb"/>
            <w:noWrap w:val="false"/>
          </w:tcPr>
          <w:p>
            <w:pPr>
              <w:jc w:val="center"/>
              <w:rPr>
                <w:rFonts w:eastAsia="Calibri" w:cs="Calibri"/>
                <w:color w:val="000000"/>
                <w:szCs w:val="21"/>
                <w:lang w:eastAsia="en-US"/>
              </w:rPr>
            </w:pPr>
            <w:r>
              <w:rPr>
                <w:rFonts w:eastAsia="Calibri" w:cs="Calibri"/>
                <w:color w:val="000000"/>
                <w:szCs w:val="21"/>
                <w:lang w:eastAsia="en-US"/>
              </w:rPr>
              <w:t xml:space="preserve">5</w:t>
            </w:r>
            <w:r/>
          </w:p>
        </w:tc>
        <w:tc>
          <w:tcPr>
            <w:tcW w:w="2332" w:type="dxa"/>
            <w:vAlign w:val="top"/>
            <w:textDirection w:val="lrTb"/>
            <w:noWrap w:val="false"/>
          </w:tcPr>
          <w:p>
            <w:pPr>
              <w:pStyle w:val="797"/>
              <w:jc w:val="center"/>
            </w:pPr>
            <w:r>
              <w:rPr>
                <w:spacing w:val="-2"/>
              </w:rPr>
              <w:t xml:space="preserve">绿化服务</w:t>
            </w:r>
            <w:r/>
          </w:p>
        </w:tc>
        <w:tc>
          <w:tcPr>
            <w:tcW w:w="4260" w:type="dxa"/>
            <w:vAlign w:val="top"/>
            <w:textDirection w:val="lrTb"/>
            <w:noWrap w:val="false"/>
          </w:tcPr>
          <w:p>
            <w:pPr>
              <w:jc w:val="center"/>
              <w:rPr>
                <w:rFonts w:cs="Arial"/>
                <w:color w:val="000000"/>
                <w:lang w:eastAsia="en-US"/>
              </w:rPr>
            </w:pPr>
            <w:r>
              <w:rPr>
                <w:rFonts w:hint="eastAsia" w:cs="Arial"/>
                <w:color w:val="000000"/>
                <w:spacing w:val="-2"/>
                <w:lang w:eastAsia="en-US"/>
              </w:rPr>
              <w:t xml:space="preserve">/</w:t>
            </w:r>
            <w:r/>
          </w:p>
        </w:tc>
        <w:tc>
          <w:tcPr>
            <w:tcW w:w="992" w:type="dxa"/>
            <w:vAlign w:val="top"/>
            <w:textDirection w:val="lrTb"/>
            <w:noWrap w:val="false"/>
          </w:tcPr>
          <w:p>
            <w:pPr>
              <w:jc w:val="center"/>
              <w:rPr>
                <w:rFonts w:eastAsia="Calibri" w:cs="Calibri"/>
                <w:color w:val="000000"/>
                <w:szCs w:val="21"/>
                <w:lang w:eastAsia="en-US"/>
              </w:rPr>
            </w:pPr>
            <w:r>
              <w:rPr>
                <w:rFonts w:hint="eastAsia" w:cs="Arial"/>
                <w:color w:val="000000"/>
                <w:spacing w:val="-2"/>
                <w:lang w:eastAsia="en-US"/>
              </w:rPr>
              <w:t xml:space="preserve">/</w:t>
            </w:r>
            <w:r/>
          </w:p>
        </w:tc>
        <w:tc>
          <w:tcPr>
            <w:tcW w:w="993" w:type="dxa"/>
            <w:vAlign w:val="top"/>
            <w:textDirection w:val="lrTb"/>
            <w:noWrap w:val="false"/>
          </w:tcPr>
          <w:p>
            <w:pPr>
              <w:jc w:val="center"/>
              <w:rPr>
                <w:rFonts w:cs="Arial"/>
                <w:color w:val="000000"/>
                <w:lang w:eastAsia="en-US"/>
              </w:rPr>
            </w:pPr>
            <w:r>
              <w:rPr>
                <w:rFonts w:hint="eastAsia" w:cs="Arial"/>
                <w:color w:val="000000"/>
                <w:spacing w:val="-2"/>
                <w:lang w:eastAsia="en-US"/>
              </w:rPr>
              <w:t xml:space="preserve">/</w:t>
            </w:r>
            <w:r/>
          </w:p>
        </w:tc>
      </w:tr>
      <w:tr>
        <w:trPr>
          <w:jc w:val="center"/>
        </w:trPr>
        <w:tc>
          <w:tcPr>
            <w:tcW w:w="659" w:type="dxa"/>
            <w:vAlign w:val="top"/>
            <w:textDirection w:val="lrTb"/>
            <w:noWrap w:val="false"/>
          </w:tcPr>
          <w:p>
            <w:pPr>
              <w:jc w:val="center"/>
              <w:rPr>
                <w:rFonts w:eastAsia="Calibri" w:cs="Calibri"/>
                <w:color w:val="000000"/>
                <w:szCs w:val="21"/>
                <w:lang w:eastAsia="en-US"/>
              </w:rPr>
            </w:pPr>
            <w:r>
              <w:rPr>
                <w:rFonts w:eastAsia="Calibri" w:cs="Calibri"/>
                <w:color w:val="000000"/>
                <w:szCs w:val="21"/>
                <w:lang w:eastAsia="en-US"/>
              </w:rPr>
              <w:t xml:space="preserve">6</w:t>
            </w:r>
            <w:r/>
          </w:p>
        </w:tc>
        <w:tc>
          <w:tcPr>
            <w:tcW w:w="2332" w:type="dxa"/>
            <w:vAlign w:val="top"/>
            <w:textDirection w:val="lrTb"/>
            <w:noWrap w:val="false"/>
          </w:tcPr>
          <w:p>
            <w:pPr>
              <w:pStyle w:val="797"/>
              <w:jc w:val="center"/>
            </w:pPr>
            <w:r>
              <w:rPr>
                <w:spacing w:val="-2"/>
              </w:rPr>
              <w:t xml:space="preserve">保安服务</w:t>
            </w:r>
            <w:r/>
          </w:p>
        </w:tc>
        <w:tc>
          <w:tcPr>
            <w:tcW w:w="4260" w:type="dxa"/>
            <w:vAlign w:val="top"/>
            <w:textDirection w:val="lrTb"/>
            <w:noWrap w:val="false"/>
          </w:tcPr>
          <w:p>
            <w:pPr>
              <w:jc w:val="center"/>
              <w:rPr>
                <w:rFonts w:cs="Arial"/>
                <w:color w:val="000000"/>
                <w:lang w:eastAsia="en-US"/>
              </w:rPr>
            </w:pPr>
            <w:r>
              <w:rPr>
                <w:rFonts w:hint="eastAsia" w:cs="Arial"/>
                <w:color w:val="000000"/>
                <w:spacing w:val="-2"/>
                <w:lang w:eastAsia="en-US"/>
              </w:rPr>
              <w:t xml:space="preserve">/</w:t>
            </w:r>
            <w:r/>
          </w:p>
        </w:tc>
        <w:tc>
          <w:tcPr>
            <w:tcW w:w="992" w:type="dxa"/>
            <w:vAlign w:val="top"/>
            <w:textDirection w:val="lrTb"/>
            <w:noWrap w:val="false"/>
          </w:tcPr>
          <w:p>
            <w:pPr>
              <w:jc w:val="center"/>
              <w:rPr>
                <w:rFonts w:eastAsia="Calibri" w:cs="Calibri"/>
                <w:color w:val="000000"/>
                <w:szCs w:val="21"/>
                <w:lang w:eastAsia="en-US"/>
              </w:rPr>
            </w:pPr>
            <w:r>
              <w:rPr>
                <w:rFonts w:hint="eastAsia" w:cs="Arial"/>
                <w:color w:val="000000"/>
                <w:spacing w:val="-2"/>
                <w:lang w:eastAsia="en-US"/>
              </w:rPr>
              <w:t xml:space="preserve">/</w:t>
            </w:r>
            <w:r/>
          </w:p>
        </w:tc>
        <w:tc>
          <w:tcPr>
            <w:tcW w:w="993" w:type="dxa"/>
            <w:vAlign w:val="top"/>
            <w:textDirection w:val="lrTb"/>
            <w:noWrap w:val="false"/>
          </w:tcPr>
          <w:p>
            <w:pPr>
              <w:jc w:val="center"/>
              <w:rPr>
                <w:rFonts w:cs="Arial"/>
                <w:color w:val="000000"/>
                <w:lang w:eastAsia="en-US"/>
              </w:rPr>
            </w:pPr>
            <w:r>
              <w:rPr>
                <w:rFonts w:hint="eastAsia" w:cs="Arial"/>
                <w:color w:val="000000"/>
                <w:spacing w:val="-2"/>
                <w:lang w:eastAsia="en-US"/>
              </w:rPr>
              <w:t xml:space="preserve">/</w:t>
            </w:r>
            <w:r/>
          </w:p>
        </w:tc>
      </w:tr>
      <w:tr>
        <w:trPr>
          <w:jc w:val="center"/>
        </w:trPr>
        <w:tc>
          <w:tcPr>
            <w:tcW w:w="659" w:type="dxa"/>
            <w:vAlign w:val="top"/>
            <w:textDirection w:val="lrTb"/>
            <w:noWrap w:val="false"/>
          </w:tcPr>
          <w:p>
            <w:pPr>
              <w:jc w:val="center"/>
              <w:rPr>
                <w:rFonts w:eastAsia="Calibri" w:cs="Calibri"/>
                <w:color w:val="000000"/>
                <w:szCs w:val="21"/>
                <w:lang w:eastAsia="en-US"/>
              </w:rPr>
            </w:pPr>
            <w:r>
              <w:rPr>
                <w:rFonts w:eastAsia="Calibri" w:cs="Calibri"/>
                <w:color w:val="000000"/>
                <w:szCs w:val="21"/>
                <w:lang w:eastAsia="en-US"/>
              </w:rPr>
              <w:t xml:space="preserve">7</w:t>
            </w:r>
            <w:r/>
          </w:p>
        </w:tc>
        <w:tc>
          <w:tcPr>
            <w:tcW w:w="2332" w:type="dxa"/>
            <w:vAlign w:val="top"/>
            <w:textDirection w:val="lrTb"/>
            <w:noWrap w:val="false"/>
          </w:tcPr>
          <w:p>
            <w:pPr>
              <w:pStyle w:val="797"/>
              <w:jc w:val="center"/>
            </w:pPr>
            <w:r>
              <w:rPr>
                <w:spacing w:val="-1"/>
              </w:rPr>
              <w:t xml:space="preserve">会议服务</w:t>
            </w:r>
            <w:r/>
          </w:p>
        </w:tc>
        <w:tc>
          <w:tcPr>
            <w:tcW w:w="4260" w:type="dxa"/>
            <w:vAlign w:val="top"/>
            <w:textDirection w:val="lrTb"/>
            <w:noWrap w:val="false"/>
          </w:tcPr>
          <w:p>
            <w:pPr>
              <w:jc w:val="center"/>
              <w:rPr>
                <w:rFonts w:cs="Arial"/>
                <w:color w:val="000000"/>
                <w:lang w:eastAsia="en-US"/>
              </w:rPr>
            </w:pPr>
            <w:r>
              <w:rPr>
                <w:rFonts w:hint="eastAsia" w:cs="Arial"/>
                <w:color w:val="000000"/>
                <w:spacing w:val="-2"/>
                <w:lang w:eastAsia="en-US"/>
              </w:rPr>
              <w:t xml:space="preserve">/</w:t>
            </w:r>
            <w:r/>
          </w:p>
        </w:tc>
        <w:tc>
          <w:tcPr>
            <w:tcW w:w="992" w:type="dxa"/>
            <w:vAlign w:val="top"/>
            <w:textDirection w:val="lrTb"/>
            <w:noWrap w:val="false"/>
          </w:tcPr>
          <w:p>
            <w:pPr>
              <w:jc w:val="center"/>
              <w:rPr>
                <w:rFonts w:eastAsia="Calibri" w:cs="Calibri"/>
                <w:color w:val="000000"/>
                <w:szCs w:val="21"/>
                <w:lang w:eastAsia="en-US"/>
              </w:rPr>
            </w:pPr>
            <w:r>
              <w:rPr>
                <w:rFonts w:hint="eastAsia" w:cs="Arial"/>
                <w:color w:val="000000"/>
                <w:spacing w:val="-2"/>
                <w:lang w:eastAsia="en-US"/>
              </w:rPr>
              <w:t xml:space="preserve">/</w:t>
            </w:r>
            <w:r/>
          </w:p>
        </w:tc>
        <w:tc>
          <w:tcPr>
            <w:tcW w:w="993" w:type="dxa"/>
            <w:vAlign w:val="top"/>
            <w:textDirection w:val="lrTb"/>
            <w:noWrap w:val="false"/>
          </w:tcPr>
          <w:p>
            <w:pPr>
              <w:jc w:val="center"/>
              <w:rPr>
                <w:rFonts w:cs="Arial"/>
                <w:color w:val="000000"/>
                <w:lang w:eastAsia="en-US"/>
              </w:rPr>
            </w:pPr>
            <w:r>
              <w:rPr>
                <w:rFonts w:hint="eastAsia" w:cs="Arial"/>
                <w:color w:val="000000"/>
                <w:spacing w:val="-2"/>
                <w:lang w:eastAsia="en-US"/>
              </w:rPr>
              <w:t xml:space="preserve">/</w:t>
            </w:r>
            <w:r/>
          </w:p>
        </w:tc>
      </w:tr>
      <w:tr>
        <w:trPr>
          <w:jc w:val="center"/>
        </w:trPr>
        <w:tc>
          <w:tcPr>
            <w:tcW w:w="659" w:type="dxa"/>
            <w:vAlign w:val="top"/>
            <w:textDirection w:val="lrTb"/>
            <w:noWrap w:val="false"/>
          </w:tcPr>
          <w:p>
            <w:pPr>
              <w:jc w:val="center"/>
              <w:rPr>
                <w:rFonts w:eastAsia="Calibri" w:cs="Calibri"/>
                <w:color w:val="000000"/>
                <w:szCs w:val="21"/>
                <w:lang w:eastAsia="en-US"/>
              </w:rPr>
            </w:pPr>
            <w:r>
              <w:rPr>
                <w:rFonts w:eastAsia="Calibri" w:cs="Calibri"/>
                <w:color w:val="000000"/>
                <w:szCs w:val="21"/>
                <w:lang w:eastAsia="en-US"/>
              </w:rPr>
            </w:r>
            <w:r/>
          </w:p>
        </w:tc>
        <w:tc>
          <w:tcPr>
            <w:tcW w:w="2332" w:type="dxa"/>
            <w:vAlign w:val="top"/>
            <w:textDirection w:val="lrTb"/>
            <w:noWrap w:val="false"/>
          </w:tcPr>
          <w:p>
            <w:pPr>
              <w:pStyle w:val="797"/>
              <w:jc w:val="center"/>
              <w:rPr>
                <w:spacing w:val="-1"/>
                <w:lang w:eastAsia="zh-CN"/>
              </w:rPr>
            </w:pPr>
            <w:r>
              <w:rPr>
                <w:rFonts w:hint="eastAsia"/>
                <w:spacing w:val="-1"/>
                <w:lang w:eastAsia="zh-CN"/>
              </w:rPr>
              <w:t xml:space="preserve">……</w:t>
            </w:r>
            <w:r/>
          </w:p>
        </w:tc>
        <w:tc>
          <w:tcPr>
            <w:tcW w:w="4260" w:type="dxa"/>
            <w:vAlign w:val="top"/>
            <w:textDirection w:val="lrTb"/>
            <w:noWrap w:val="false"/>
          </w:tcPr>
          <w:p>
            <w:pPr>
              <w:pStyle w:val="797"/>
              <w:rPr>
                <w:spacing w:val="-2"/>
                <w:lang w:eastAsia="zh-CN"/>
              </w:rPr>
            </w:pPr>
            <w:r>
              <w:rPr>
                <w:rFonts w:hint="eastAsia"/>
                <w:spacing w:val="-2"/>
                <w:lang w:eastAsia="zh-CN"/>
              </w:rPr>
              <w:t xml:space="preserve">……</w:t>
            </w:r>
            <w:r/>
          </w:p>
        </w:tc>
        <w:tc>
          <w:tcPr>
            <w:tcW w:w="992" w:type="dxa"/>
            <w:vAlign w:val="top"/>
            <w:textDirection w:val="lrTb"/>
            <w:noWrap w:val="false"/>
          </w:tcPr>
          <w:p>
            <w:pPr>
              <w:jc w:val="center"/>
              <w:rPr>
                <w:rFonts w:eastAsia="Calibri" w:cs="Calibri"/>
                <w:color w:val="000000"/>
                <w:szCs w:val="21"/>
                <w:lang w:eastAsia="en-US"/>
              </w:rPr>
            </w:pPr>
            <w:r>
              <w:rPr>
                <w:rFonts w:eastAsia="Calibri" w:cs="Calibri"/>
                <w:color w:val="000000"/>
                <w:szCs w:val="21"/>
                <w:lang w:eastAsia="en-US"/>
              </w:rPr>
            </w:r>
            <w:r/>
          </w:p>
        </w:tc>
        <w:tc>
          <w:tcPr>
            <w:tcW w:w="993" w:type="dxa"/>
            <w:vAlign w:val="top"/>
            <w:textDirection w:val="lrTb"/>
            <w:noWrap w:val="false"/>
          </w:tcPr>
          <w:p>
            <w:pPr>
              <w:pStyle w:val="797"/>
              <w:jc w:val="center"/>
            </w:pPr>
            <w:r/>
            <w:r/>
          </w:p>
        </w:tc>
      </w:tr>
      <w:tr>
        <w:trPr>
          <w:jc w:val="center"/>
        </w:trPr>
        <w:tc>
          <w:tcPr>
            <w:tcW w:w="659" w:type="dxa"/>
            <w:vAlign w:val="top"/>
            <w:textDirection w:val="lrTb"/>
            <w:noWrap w:val="false"/>
          </w:tcPr>
          <w:p>
            <w:pPr>
              <w:jc w:val="center"/>
              <w:rPr>
                <w:rFonts w:eastAsia="Calibri" w:cs="Calibri"/>
                <w:color w:val="000000"/>
                <w:szCs w:val="21"/>
                <w:lang w:eastAsia="en-US"/>
              </w:rPr>
            </w:pPr>
            <w:r>
              <w:rPr>
                <w:rFonts w:eastAsia="Calibri" w:cs="Calibri"/>
                <w:color w:val="000000"/>
                <w:szCs w:val="21"/>
                <w:lang w:eastAsia="en-US"/>
              </w:rPr>
            </w:r>
            <w:r/>
          </w:p>
        </w:tc>
        <w:tc>
          <w:tcPr>
            <w:tcW w:w="2332" w:type="dxa"/>
            <w:vAlign w:val="top"/>
            <w:textDirection w:val="lrTb"/>
            <w:noWrap w:val="false"/>
          </w:tcPr>
          <w:p>
            <w:pPr>
              <w:pStyle w:val="797"/>
              <w:jc w:val="center"/>
              <w:rPr>
                <w:spacing w:val="-1"/>
                <w:lang w:eastAsia="zh-CN"/>
              </w:rPr>
            </w:pPr>
            <w:r>
              <w:rPr>
                <w:spacing w:val="-1"/>
                <w:lang w:eastAsia="zh-CN"/>
              </w:rPr>
            </w:r>
            <w:r/>
          </w:p>
        </w:tc>
        <w:tc>
          <w:tcPr>
            <w:tcW w:w="4260" w:type="dxa"/>
            <w:vAlign w:val="top"/>
            <w:textDirection w:val="lrTb"/>
            <w:noWrap w:val="false"/>
          </w:tcPr>
          <w:p>
            <w:pPr>
              <w:pStyle w:val="797"/>
              <w:rPr>
                <w:spacing w:val="-2"/>
                <w:lang w:eastAsia="zh-CN"/>
              </w:rPr>
            </w:pPr>
            <w:r>
              <w:rPr>
                <w:spacing w:val="-2"/>
                <w:lang w:eastAsia="zh-CN"/>
              </w:rPr>
            </w:r>
            <w:r/>
          </w:p>
        </w:tc>
        <w:tc>
          <w:tcPr>
            <w:tcW w:w="992" w:type="dxa"/>
            <w:vAlign w:val="top"/>
            <w:textDirection w:val="lrTb"/>
            <w:noWrap w:val="false"/>
          </w:tcPr>
          <w:p>
            <w:pPr>
              <w:jc w:val="center"/>
              <w:rPr>
                <w:rFonts w:eastAsia="Calibri" w:cs="Calibri"/>
                <w:color w:val="000000"/>
                <w:szCs w:val="21"/>
                <w:lang w:eastAsia="en-US"/>
              </w:rPr>
            </w:pPr>
            <w:r>
              <w:rPr>
                <w:rFonts w:eastAsia="Calibri" w:cs="Calibri"/>
                <w:color w:val="000000"/>
                <w:szCs w:val="21"/>
                <w:lang w:eastAsia="en-US"/>
              </w:rPr>
            </w:r>
            <w:r/>
          </w:p>
        </w:tc>
        <w:tc>
          <w:tcPr>
            <w:tcW w:w="993" w:type="dxa"/>
            <w:vAlign w:val="top"/>
            <w:textDirection w:val="lrTb"/>
            <w:noWrap w:val="false"/>
          </w:tcPr>
          <w:p>
            <w:pPr>
              <w:pStyle w:val="797"/>
              <w:jc w:val="center"/>
            </w:pPr>
            <w:r/>
            <w:r/>
          </w:p>
        </w:tc>
      </w:tr>
    </w:tbl>
    <w:p>
      <w:pPr>
        <w:spacing w:line="360" w:lineRule="auto"/>
        <w:rPr>
          <w:rFonts w:ascii="宋体" w:hAnsi="宋体"/>
          <w:sz w:val="24"/>
        </w:rPr>
      </w:pPr>
      <w:r>
        <w:rPr>
          <w:rFonts w:hint="eastAsia" w:ascii="宋体" w:hAnsi="宋体"/>
          <w:sz w:val="24"/>
        </w:rPr>
        <w:t xml:space="preserve">注：采购人已无偿提供的作业设备，或准备放置评分项中作考察的，不在此重复要求。</w:t>
      </w:r>
      <w:r/>
    </w:p>
    <w:p>
      <w:pPr>
        <w:ind w:firstLine="482"/>
        <w:spacing w:line="360" w:lineRule="auto"/>
        <w:rPr>
          <w:rFonts w:ascii="宋体" w:hAnsi="宋体"/>
          <w:b/>
          <w:sz w:val="24"/>
        </w:rPr>
      </w:pPr>
      <w:r>
        <w:rPr>
          <w:rFonts w:hint="eastAsia" w:ascii="宋体" w:hAnsi="宋体"/>
          <w:b/>
          <w:sz w:val="24"/>
        </w:rPr>
        <w:t xml:space="preserve">5、物业管理服务人员需求</w:t>
      </w:r>
      <w:r/>
    </w:p>
    <w:p>
      <w:pPr>
        <w:ind w:firstLine="480"/>
        <w:spacing w:line="360" w:lineRule="auto"/>
        <w:rPr>
          <w:rFonts w:ascii="宋体" w:hAnsi="宋体"/>
          <w:color w:val="000000"/>
          <w:sz w:val="24"/>
          <w:u w:val="single"/>
        </w:rPr>
      </w:pPr>
      <w:r>
        <w:rPr>
          <w:rFonts w:hint="eastAsia" w:ascii="宋体" w:hAnsi="宋体"/>
          <w:color w:val="000000"/>
          <w:sz w:val="24"/>
        </w:rPr>
        <w:t xml:space="preserve">本项目是否允许配置按国家规定可不缴纳社保的人员（是/否）：</w:t>
      </w:r>
      <w:r>
        <w:rPr>
          <w:rFonts w:hint="eastAsia" w:ascii="宋体" w:hAnsi="宋体"/>
          <w:color w:val="000000"/>
          <w:sz w:val="24"/>
          <w:u w:val="single"/>
        </w:rPr>
        <w:t xml:space="preserve">  是   </w:t>
      </w:r>
      <w:r/>
    </w:p>
    <w:p>
      <w:pPr>
        <w:ind w:firstLine="480"/>
        <w:spacing w:line="360" w:lineRule="auto"/>
        <w:rPr>
          <w:rFonts w:ascii="宋体" w:hAnsi="宋体"/>
          <w:color w:val="000000"/>
          <w:sz w:val="24"/>
          <w:u w:val="single"/>
        </w:rPr>
      </w:pPr>
      <w:r>
        <w:rPr>
          <w:rFonts w:hint="eastAsia" w:ascii="宋体" w:hAnsi="宋体"/>
          <w:color w:val="000000"/>
          <w:sz w:val="24"/>
        </w:rPr>
        <w:t xml:space="preserve">如允许配置，则该类人员最多不超过</w:t>
      </w:r>
      <w:r>
        <w:rPr>
          <w:rFonts w:hint="eastAsia" w:ascii="宋体" w:hAnsi="宋体"/>
          <w:color w:val="000000"/>
          <w:sz w:val="24"/>
          <w:u w:val="single"/>
        </w:rPr>
        <w:t xml:space="preserve"> 8 </w:t>
      </w:r>
      <w:r>
        <w:rPr>
          <w:rFonts w:hint="eastAsia" w:ascii="宋体" w:hAnsi="宋体"/>
          <w:color w:val="000000"/>
          <w:sz w:val="24"/>
        </w:rPr>
        <w:t xml:space="preserve">人</w:t>
      </w:r>
      <w:r>
        <w:rPr>
          <w:rFonts w:hint="eastAsia" w:ascii="宋体" w:hAnsi="宋体" w:cs="宋体"/>
          <w:color w:val="000000"/>
          <w:sz w:val="24"/>
          <w:lang w:bidi="ar"/>
        </w:rPr>
        <w:t xml:space="preserve">（其中</w:t>
      </w:r>
      <w:r>
        <w:rPr>
          <w:rFonts w:hint="eastAsia" w:ascii="宋体" w:hAnsi="宋体" w:cs="宋体"/>
          <w:color w:val="000000"/>
          <w:sz w:val="24"/>
        </w:rPr>
        <w:t xml:space="preserve">项目经理</w:t>
      </w:r>
      <w:r>
        <w:rPr>
          <w:rFonts w:hint="eastAsia" w:ascii="宋体" w:hAnsi="宋体" w:cs="宋体"/>
          <w:color w:val="000000"/>
          <w:sz w:val="24"/>
          <w:lang w:bidi="ar"/>
        </w:rPr>
        <w:t xml:space="preserve">、</w:t>
      </w:r>
      <w:r>
        <w:rPr>
          <w:rFonts w:hint="eastAsia" w:ascii="宋体" w:hAnsi="宋体" w:cs="宋体"/>
          <w:color w:val="000000"/>
          <w:sz w:val="24"/>
        </w:rPr>
        <w:t xml:space="preserve">保安主管、保安员</w:t>
      </w:r>
      <w:r>
        <w:rPr>
          <w:rFonts w:hint="eastAsia" w:ascii="宋体" w:hAnsi="宋体" w:cs="宋体"/>
          <w:color w:val="000000"/>
          <w:sz w:val="24"/>
          <w:lang w:bidi="ar"/>
        </w:rPr>
        <w:t xml:space="preserve">、</w:t>
      </w:r>
      <w:r>
        <w:rPr>
          <w:rFonts w:hint="eastAsia" w:ascii="宋体" w:hAnsi="宋体" w:cs="宋体"/>
          <w:color w:val="000000"/>
          <w:sz w:val="24"/>
        </w:rPr>
        <w:t xml:space="preserve">消监控</w:t>
      </w:r>
      <w:r>
        <w:rPr>
          <w:rFonts w:hint="eastAsia" w:ascii="宋体" w:hAnsi="宋体" w:cs="宋体"/>
          <w:color w:val="000000"/>
          <w:sz w:val="24"/>
          <w:lang w:bidi="ar"/>
        </w:rPr>
        <w:t xml:space="preserve">、</w:t>
      </w:r>
      <w:r>
        <w:rPr>
          <w:rFonts w:hint="eastAsia" w:ascii="宋体" w:hAnsi="宋体" w:cs="宋体"/>
          <w:color w:val="000000"/>
          <w:sz w:val="24"/>
        </w:rPr>
        <w:t xml:space="preserve">保洁领班、维修工</w:t>
      </w:r>
      <w:r>
        <w:rPr>
          <w:rFonts w:hint="eastAsia" w:ascii="宋体" w:hAnsi="宋体" w:cs="宋体"/>
          <w:sz w:val="24"/>
        </w:rPr>
        <w:t xml:space="preserve">不允许配置按国家规定可不缴纳社保的人员</w:t>
      </w:r>
      <w:r>
        <w:rPr>
          <w:rFonts w:hint="eastAsia"/>
        </w:rPr>
        <w:t xml:space="preserve">）</w:t>
      </w:r>
      <w:r>
        <w:rPr>
          <w:rFonts w:hint="eastAsia" w:ascii="宋体" w:hAnsi="宋体" w:eastAsia="宋体"/>
          <w:b/>
          <w:bCs/>
          <w:color w:val="ff0000"/>
          <w:sz w:val="24"/>
          <w:szCs w:val="24"/>
          <w:highlight w:val="none"/>
          <w:lang w:eastAsia="zh-CN"/>
        </w:rPr>
        <w:t xml:space="preserve">若所填人员有属于“按国家规定可不缴纳社保的人员”的，则该类人员须提供相关证明材料（如退休证明、符合国家政策的补贴证明等）扫描件，否则作无效投标文件处理</w:t>
      </w:r>
      <w:r/>
    </w:p>
    <w:tbl>
      <w:tblPr>
        <w:tblStyle w:val="687"/>
        <w:tblW w:w="4991" w:type="pct"/>
        <w:jc w:val="center"/>
        <w:tblLayout w:type="autofit"/>
        <w:tblCellMar>
          <w:left w:w="108" w:type="dxa"/>
          <w:top w:w="0" w:type="dxa"/>
          <w:right w:w="108" w:type="dxa"/>
          <w:bottom w:w="0" w:type="dxa"/>
        </w:tblCellMar>
        <w:tblLook w:val="04A0" w:firstRow="1" w:lastRow="0" w:firstColumn="1" w:lastColumn="0" w:noHBand="0" w:noVBand="1"/>
      </w:tblPr>
      <w:tblGrid>
        <w:gridCol w:w="709"/>
        <w:gridCol w:w="1194"/>
        <w:gridCol w:w="1322"/>
        <w:gridCol w:w="798"/>
        <w:gridCol w:w="5129"/>
      </w:tblGrid>
      <w:tr>
        <w:trPr>
          <w:jc w:val="center"/>
          <w:trHeight w:val="300"/>
        </w:trPr>
        <w:tc>
          <w:tcPr>
            <w:tcBorders>
              <w:top w:val="single" w:color="auto" w:sz="4" w:space="0"/>
              <w:left w:val="single" w:color="auto" w:sz="4" w:space="0"/>
              <w:bottom w:val="single" w:color="auto" w:sz="4" w:space="0"/>
              <w:right w:val="single" w:color="auto" w:sz="4" w:space="0"/>
            </w:tcBorders>
            <w:tcW w:w="387" w:type="pct"/>
            <w:vAlign w:val="center"/>
            <w:textDirection w:val="lrTb"/>
            <w:noWrap w:val="false"/>
          </w:tcPr>
          <w:p>
            <w:pPr>
              <w:jc w:val="center"/>
            </w:pPr>
            <w:r>
              <w:rPr>
                <w:rFonts w:hint="eastAsia" w:ascii="宋体" w:hAnsi="宋体" w:cs="宋体"/>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类别</w:t>
            </w:r>
            <w:r/>
          </w:p>
        </w:tc>
        <w:tc>
          <w:tcPr>
            <w:tcBorders>
              <w:top w:val="single" w:color="auto" w:sz="4" w:space="0"/>
              <w:left w:val="single" w:color="auto" w:sz="4" w:space="0"/>
              <w:bottom w:val="single" w:color="auto" w:sz="4" w:space="0"/>
              <w:right w:val="single" w:color="auto" w:sz="4" w:space="0"/>
            </w:tcBorders>
            <w:tcW w:w="722" w:type="pct"/>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岗位</w:t>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人数</w:t>
            </w:r>
            <w:r/>
          </w:p>
        </w:tc>
        <w:tc>
          <w:tcPr>
            <w:tcBorders>
              <w:top w:val="single" w:color="auto" w:sz="4" w:space="0"/>
              <w:left w:val="single" w:color="auto" w:sz="4" w:space="0"/>
              <w:bottom w:val="single" w:color="auto" w:sz="4" w:space="0"/>
              <w:right w:val="single" w:color="auto" w:sz="4" w:space="0"/>
            </w:tcBorders>
            <w:tcW w:w="2801" w:type="pct"/>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备注</w:t>
            </w:r>
            <w:r/>
          </w:p>
        </w:tc>
      </w:tr>
      <w:tr>
        <w:trPr>
          <w:jc w:val="center"/>
          <w:trHeight w:val="584"/>
        </w:trPr>
        <w:tc>
          <w:tcPr>
            <w:tcBorders>
              <w:top w:val="single" w:color="auto" w:sz="4" w:space="0"/>
              <w:left w:val="single" w:color="auto" w:sz="4" w:space="0"/>
              <w:bottom w:val="single" w:color="auto" w:sz="4" w:space="0"/>
              <w:right w:val="single" w:color="auto" w:sz="4" w:space="0"/>
            </w:tcBorders>
            <w:tcW w:w="387" w:type="pct"/>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管理</w:t>
            </w:r>
            <w:r/>
          </w:p>
        </w:tc>
        <w:tc>
          <w:tcPr>
            <w:tcBorders>
              <w:top w:val="single" w:color="auto" w:sz="4" w:space="0"/>
              <w:left w:val="single" w:color="auto" w:sz="4" w:space="0"/>
              <w:bottom w:val="single" w:color="auto" w:sz="4" w:space="0"/>
              <w:right w:val="single" w:color="auto" w:sz="4" w:space="0"/>
            </w:tcBorders>
            <w:tcW w:w="722" w:type="pct"/>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项目经理</w:t>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c>
          <w:tcPr>
            <w:tcBorders>
              <w:top w:val="single" w:color="auto" w:sz="4" w:space="0"/>
              <w:left w:val="single" w:color="auto" w:sz="4" w:space="0"/>
              <w:bottom w:val="single" w:color="auto" w:sz="4" w:space="0"/>
              <w:right w:val="single" w:color="auto" w:sz="4" w:space="0"/>
            </w:tcBorders>
            <w:tcW w:w="2801" w:type="pct"/>
            <w:vAlign w:val="center"/>
            <w:textDirection w:val="lrTb"/>
            <w:noWrap w:val="false"/>
          </w:tcPr>
          <w:p>
            <w:pPr>
              <w:rPr>
                <w:rFonts w:ascii="宋体" w:hAnsi="宋体"/>
                <w:b/>
                <w:sz w:val="24"/>
              </w:rPr>
            </w:pPr>
            <w:r>
              <w:rPr>
                <w:rFonts w:hint="eastAsia" w:ascii="宋体" w:hAnsi="宋体"/>
                <w:b/>
                <w:sz w:val="24"/>
              </w:rPr>
              <w:t xml:space="preserve">基本要求：男女不限，年龄要求不超过50周岁</w:t>
            </w:r>
            <w:r/>
          </w:p>
          <w:p>
            <w:pPr>
              <w:rPr>
                <w:rFonts w:ascii="宋体" w:hAnsi="宋体"/>
                <w:bCs/>
                <w:sz w:val="24"/>
              </w:rPr>
            </w:pPr>
            <w:r>
              <w:rPr>
                <w:rFonts w:hint="eastAsia" w:ascii="宋体" w:hAnsi="宋体"/>
                <w:bCs/>
                <w:sz w:val="24"/>
              </w:rPr>
              <w:t xml:space="preserve">岗位要求：</w:t>
            </w:r>
            <w:r/>
          </w:p>
          <w:p>
            <w:pPr>
              <w:rPr>
                <w:rFonts w:ascii="宋体" w:hAnsi="宋体"/>
                <w:bCs/>
                <w:sz w:val="24"/>
              </w:rPr>
            </w:pPr>
            <w:r>
              <w:rPr>
                <w:rFonts w:hint="eastAsia" w:ascii="宋体" w:hAnsi="宋体"/>
                <w:bCs/>
                <w:sz w:val="24"/>
              </w:rPr>
              <w:t xml:space="preserve">（1）负责物业管理人员的招聘、面试工作，具备相当的组织管理能力；</w:t>
            </w:r>
            <w:r/>
          </w:p>
          <w:p>
            <w:pPr>
              <w:rPr>
                <w:rFonts w:ascii="宋体" w:hAnsi="宋体"/>
                <w:bCs/>
                <w:sz w:val="24"/>
              </w:rPr>
            </w:pPr>
            <w:r>
              <w:rPr>
                <w:rFonts w:hint="eastAsia" w:ascii="宋体" w:hAnsi="宋体"/>
                <w:bCs/>
                <w:sz w:val="24"/>
              </w:rPr>
              <w:t xml:space="preserve">（2）具备良好的沟通协调能力，能够与委托方保持良好的关系。</w:t>
            </w:r>
            <w:r/>
          </w:p>
        </w:tc>
      </w:tr>
      <w:tr>
        <w:trPr>
          <w:jc w:val="center"/>
          <w:trHeight w:val="742"/>
        </w:trPr>
        <w:tc>
          <w:tcPr>
            <w:tcBorders>
              <w:top w:val="single" w:color="auto" w:sz="4" w:space="0"/>
              <w:left w:val="single" w:color="auto" w:sz="4" w:space="0"/>
              <w:bottom w:val="single" w:color="auto" w:sz="4" w:space="0"/>
              <w:right w:val="single" w:color="auto" w:sz="4" w:space="0"/>
            </w:tcBorders>
            <w:tcW w:w="387" w:type="pct"/>
            <w:vAlign w:val="center"/>
            <w:vMerge w:val="restart"/>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2</w:t>
            </w:r>
            <w:r/>
          </w:p>
        </w:tc>
        <w:tc>
          <w:tcPr>
            <w:tcBorders>
              <w:top w:val="single" w:color="auto" w:sz="4" w:space="0"/>
              <w:left w:val="single" w:color="auto" w:sz="4" w:space="0"/>
              <w:bottom w:val="single" w:color="auto" w:sz="4" w:space="0"/>
              <w:right w:val="single" w:color="auto" w:sz="4" w:space="0"/>
            </w:tcBorders>
            <w:tcW w:w="652" w:type="pct"/>
            <w:vAlign w:val="center"/>
            <w:vMerge w:val="restart"/>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秩序维护</w:t>
            </w:r>
            <w:r/>
          </w:p>
        </w:tc>
        <w:tc>
          <w:tcPr>
            <w:tcBorders>
              <w:top w:val="single" w:color="auto" w:sz="4" w:space="0"/>
              <w:left w:val="single" w:color="auto" w:sz="4" w:space="0"/>
              <w:bottom w:val="single" w:color="auto" w:sz="4" w:space="0"/>
              <w:right w:val="single" w:color="auto" w:sz="4" w:space="0"/>
            </w:tcBorders>
            <w:tcW w:w="722" w:type="pct"/>
            <w:vAlign w:val="center"/>
            <w:textDirection w:val="lrTb"/>
            <w:noWrap w:val="false"/>
          </w:tcPr>
          <w:p>
            <w:pPr>
              <w:jc w:val="center"/>
              <w:spacing w:line="360" w:lineRule="auto"/>
              <w:rPr>
                <w:rFonts w:hint="default" w:ascii="宋体" w:hAnsi="宋体" w:eastAsia="宋体" w:cs="宋体"/>
                <w:color w:val="000000"/>
                <w:sz w:val="24"/>
                <w:lang w:val="en-US" w:eastAsia="zh-CN"/>
              </w:rPr>
            </w:pPr>
            <w:r>
              <w:rPr>
                <w:rFonts w:hint="eastAsia" w:ascii="宋体" w:hAnsi="宋体" w:cs="宋体"/>
                <w:color w:val="000000"/>
                <w:sz w:val="24"/>
                <w:lang w:val="en-US" w:eastAsia="zh-CN"/>
              </w:rPr>
              <w:t xml:space="preserve">保安主管</w:t>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spacing w:line="360" w:lineRule="auto"/>
              <w:rPr>
                <w:rFonts w:hint="eastAsia" w:ascii="宋体" w:hAnsi="宋体" w:eastAsia="宋体" w:cs="宋体"/>
                <w:sz w:val="24"/>
                <w:lang w:val="en-US" w:eastAsia="zh-CN"/>
              </w:rPr>
            </w:pPr>
            <w:r>
              <w:rPr>
                <w:rFonts w:hint="eastAsia" w:ascii="宋体" w:hAnsi="宋体" w:cs="宋体"/>
                <w:sz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2801" w:type="pct"/>
            <w:vAlign w:val="center"/>
            <w:vMerge w:val="restart"/>
            <w:textDirection w:val="lrTb"/>
            <w:noWrap w:val="false"/>
          </w:tcPr>
          <w:p>
            <w:pPr>
              <w:pStyle w:val="797"/>
              <w:jc w:val="both"/>
              <w:rPr>
                <w:b/>
                <w:bCs/>
                <w:sz w:val="24"/>
                <w:szCs w:val="24"/>
                <w:lang w:eastAsia="zh-CN"/>
              </w:rPr>
            </w:pPr>
            <w:r>
              <w:rPr>
                <w:rFonts w:hint="eastAsia"/>
                <w:b/>
                <w:bCs/>
                <w:sz w:val="24"/>
                <w:szCs w:val="24"/>
                <w:lang w:eastAsia="zh-CN"/>
              </w:rPr>
              <w:t xml:space="preserve">基本要求：男女不限，55周岁以下。</w:t>
            </w:r>
            <w:r/>
          </w:p>
          <w:p>
            <w:pPr>
              <w:pStyle w:val="797"/>
              <w:jc w:val="both"/>
              <w:rPr>
                <w:b/>
                <w:bCs/>
                <w:sz w:val="24"/>
                <w:szCs w:val="24"/>
                <w:lang w:eastAsia="zh-CN"/>
              </w:rPr>
            </w:pPr>
            <w:r>
              <w:rPr>
                <w:rFonts w:hint="eastAsia"/>
                <w:b/>
                <w:bCs/>
                <w:sz w:val="24"/>
                <w:szCs w:val="24"/>
                <w:lang w:eastAsia="zh-CN"/>
              </w:rPr>
              <w:t xml:space="preserve">岗位要求：</w:t>
            </w:r>
            <w:r/>
          </w:p>
          <w:p>
            <w:pPr>
              <w:rPr>
                <w:rFonts w:ascii="宋体" w:hAnsi="宋体"/>
                <w:bCs/>
                <w:sz w:val="24"/>
              </w:rPr>
            </w:pPr>
            <w:r>
              <w:rPr>
                <w:rFonts w:hint="eastAsia" w:ascii="宋体" w:hAnsi="宋体"/>
                <w:bCs/>
                <w:sz w:val="24"/>
              </w:rPr>
              <w:t xml:space="preserve">有1人担任保安主管，负责日常秩序管理，白天确保3人在岗，晚上1人在岗。</w:t>
            </w:r>
            <w:r/>
          </w:p>
          <w:p>
            <w:pPr>
              <w:rPr>
                <w:rFonts w:ascii="宋体" w:hAnsi="宋体" w:cs="宋体"/>
                <w:color w:val="000000"/>
                <w:sz w:val="24"/>
              </w:rPr>
            </w:pPr>
            <w:r>
              <w:rPr>
                <w:rFonts w:hint="eastAsia" w:ascii="宋体" w:hAnsi="宋体"/>
                <w:bCs/>
                <w:sz w:val="24"/>
              </w:rPr>
              <w:t xml:space="preserve">基本素质要求：身体健康。无犯罪记录证明。</w:t>
            </w:r>
            <w:r/>
          </w:p>
        </w:tc>
      </w:tr>
      <w:tr>
        <w:trPr>
          <w:jc w:val="center"/>
          <w:trHeight w:val="865"/>
        </w:trPr>
        <w:tc>
          <w:tcPr>
            <w:tcBorders>
              <w:top w:val="single" w:color="auto" w:sz="4" w:space="0"/>
              <w:left w:val="single" w:color="auto" w:sz="4" w:space="0"/>
              <w:right w:val="single" w:color="auto" w:sz="4" w:space="0"/>
            </w:tcBorders>
            <w:tcW w:w="387" w:type="pct"/>
            <w:vAlign w:val="center"/>
            <w:vMerge w:val="continue"/>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Borders>
              <w:top w:val="single" w:color="auto" w:sz="4" w:space="0"/>
              <w:left w:val="single" w:color="auto" w:sz="4" w:space="0"/>
              <w:right w:val="single" w:color="auto" w:sz="4" w:space="0"/>
            </w:tcBorders>
            <w:tcW w:w="652" w:type="pct"/>
            <w:vAlign w:val="center"/>
            <w:vMerge w:val="continue"/>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Borders>
              <w:top w:val="single" w:color="auto" w:sz="4" w:space="0"/>
              <w:left w:val="single" w:color="auto" w:sz="4" w:space="0"/>
              <w:right w:val="single" w:color="auto" w:sz="4" w:space="0"/>
            </w:tcBorders>
            <w:tcW w:w="722" w:type="pct"/>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保安员</w:t>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spacing w:line="360" w:lineRule="auto"/>
              <w:rPr>
                <w:rFonts w:hint="eastAsia" w:ascii="宋体" w:hAnsi="宋体" w:eastAsia="宋体" w:cs="宋体"/>
                <w:color w:val="ff0000"/>
                <w:sz w:val="24"/>
                <w:lang w:eastAsia="zh-CN"/>
              </w:rPr>
            </w:pPr>
            <w:r>
              <w:rPr>
                <w:rFonts w:hint="eastAsia" w:ascii="宋体" w:hAnsi="宋体" w:cs="宋体"/>
                <w:sz w:val="24"/>
                <w:lang w:val="en-US" w:eastAsia="zh-CN"/>
              </w:rPr>
              <w:t xml:space="preserve">5</w:t>
            </w:r>
            <w:r/>
          </w:p>
        </w:tc>
        <w:tc>
          <w:tcPr>
            <w:tcBorders>
              <w:top w:val="single" w:color="auto" w:sz="4" w:space="0"/>
              <w:left w:val="single" w:color="auto" w:sz="4" w:space="0"/>
              <w:right w:val="single" w:color="auto" w:sz="4" w:space="0"/>
            </w:tcBorders>
            <w:tcW w:w="2801" w:type="pct"/>
            <w:vAlign w:val="center"/>
            <w:vMerge w:val="continue"/>
            <w:textDirection w:val="lrTb"/>
            <w:noWrap w:val="false"/>
          </w:tcPr>
          <w:p>
            <w:pPr>
              <w:rPr>
                <w:rFonts w:ascii="宋体" w:hAnsi="宋体" w:cs="宋体"/>
                <w:color w:val="000000"/>
                <w:sz w:val="24"/>
              </w:rPr>
            </w:pPr>
            <w:r>
              <w:rPr>
                <w:rFonts w:ascii="宋体" w:hAnsi="宋体" w:cs="宋体"/>
                <w:color w:val="000000"/>
                <w:sz w:val="24"/>
              </w:rPr>
            </w:r>
            <w:r/>
          </w:p>
        </w:tc>
      </w:tr>
      <w:tr>
        <w:trPr>
          <w:jc w:val="center"/>
          <w:trHeight w:val="214"/>
        </w:trPr>
        <w:tc>
          <w:tcPr>
            <w:tcBorders>
              <w:left w:val="single" w:color="auto" w:sz="4" w:space="0"/>
              <w:bottom w:val="single" w:color="auto" w:sz="4" w:space="0"/>
              <w:right w:val="single" w:color="auto" w:sz="4" w:space="0"/>
            </w:tcBorders>
            <w:tcW w:w="387" w:type="pct"/>
            <w:vAlign w:val="center"/>
            <w:vMerge w:val="continue"/>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Borders>
              <w:left w:val="single" w:color="auto" w:sz="4" w:space="0"/>
              <w:bottom w:val="single" w:color="auto" w:sz="4" w:space="0"/>
              <w:right w:val="single" w:color="auto" w:sz="4" w:space="0"/>
            </w:tcBorders>
            <w:tcW w:w="652" w:type="pct"/>
            <w:vAlign w:val="center"/>
            <w:vMerge w:val="continue"/>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Borders>
              <w:top w:val="single" w:color="auto" w:sz="4" w:space="0"/>
              <w:left w:val="single" w:color="auto" w:sz="4" w:space="0"/>
              <w:bottom w:val="single" w:color="auto" w:sz="4" w:space="0"/>
              <w:right w:val="single" w:color="auto" w:sz="4" w:space="0"/>
            </w:tcBorders>
            <w:tcW w:w="722" w:type="pct"/>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消监控</w:t>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spacing w:line="360" w:lineRule="auto"/>
              <w:rPr>
                <w:rFonts w:ascii="宋体" w:hAnsi="宋体" w:cs="宋体"/>
                <w:color w:val="ff0000"/>
                <w:sz w:val="24"/>
              </w:rPr>
            </w:pPr>
            <w:r>
              <w:rPr>
                <w:rFonts w:hint="eastAsia" w:ascii="宋体" w:hAnsi="宋体" w:cs="宋体"/>
                <w:sz w:val="24"/>
              </w:rPr>
              <w:t xml:space="preserve">3</w:t>
            </w:r>
            <w:r/>
          </w:p>
        </w:tc>
        <w:tc>
          <w:tcPr>
            <w:tcBorders>
              <w:top w:val="single" w:color="auto" w:sz="4" w:space="0"/>
              <w:left w:val="single" w:color="auto" w:sz="4" w:space="0"/>
              <w:bottom w:val="single" w:color="auto" w:sz="4" w:space="0"/>
              <w:right w:val="single" w:color="auto" w:sz="4" w:space="0"/>
            </w:tcBorders>
            <w:tcW w:w="2801" w:type="pct"/>
            <w:vAlign w:val="center"/>
            <w:textDirection w:val="lrTb"/>
            <w:noWrap w:val="false"/>
          </w:tcPr>
          <w:p>
            <w:pPr>
              <w:pStyle w:val="797"/>
              <w:jc w:val="both"/>
              <w:rPr>
                <w:b/>
                <w:bCs/>
                <w:sz w:val="24"/>
                <w:szCs w:val="24"/>
                <w:lang w:eastAsia="zh-CN"/>
              </w:rPr>
            </w:pPr>
            <w:r>
              <w:rPr>
                <w:rFonts w:hint="eastAsia"/>
                <w:b/>
                <w:bCs/>
                <w:sz w:val="24"/>
                <w:szCs w:val="24"/>
                <w:lang w:eastAsia="zh-CN"/>
              </w:rPr>
              <w:t xml:space="preserve">基本要求：男性，年龄要求不超过55周岁。</w:t>
            </w:r>
            <w:r/>
          </w:p>
          <w:p>
            <w:pPr>
              <w:pStyle w:val="797"/>
              <w:jc w:val="both"/>
              <w:rPr>
                <w:b/>
                <w:bCs/>
                <w:sz w:val="24"/>
                <w:szCs w:val="24"/>
                <w:lang w:eastAsia="zh-CN"/>
              </w:rPr>
            </w:pPr>
            <w:r>
              <w:rPr>
                <w:rFonts w:hint="eastAsia"/>
                <w:b/>
                <w:bCs/>
                <w:sz w:val="24"/>
                <w:szCs w:val="24"/>
                <w:lang w:eastAsia="zh-CN"/>
              </w:rPr>
              <w:t xml:space="preserve">岗位要求：</w:t>
            </w:r>
            <w:r/>
          </w:p>
          <w:p>
            <w:pPr>
              <w:rPr>
                <w:rFonts w:ascii="Times New Roman" w:hAnsi="Times New Roman"/>
                <w:b/>
                <w:bCs/>
                <w:color w:val="ff0000"/>
                <w:sz w:val="24"/>
              </w:rPr>
            </w:pPr>
            <w:r>
              <w:rPr>
                <w:rFonts w:hint="eastAsia" w:ascii="Times New Roman" w:hAnsi="Times New Roman"/>
                <w:sz w:val="24"/>
              </w:rPr>
              <w:t xml:space="preserve">24小时消控室都有人值守，每班1人在岗</w:t>
            </w:r>
            <w:r>
              <w:rPr>
                <w:rFonts w:ascii="Times New Roman" w:hAnsi="Times New Roman"/>
                <w:sz w:val="24"/>
              </w:rPr>
              <w:t xml:space="preserve">。</w:t>
            </w:r>
            <w:r>
              <w:rPr>
                <w:rFonts w:ascii="Times New Roman" w:hAnsi="Times New Roman"/>
                <w:b/>
                <w:bCs/>
                <w:color w:val="ff0000"/>
                <w:sz w:val="24"/>
              </w:rPr>
              <w:t xml:space="preserve">需持</w:t>
            </w:r>
            <w:r>
              <w:rPr>
                <w:rFonts w:hint="eastAsia" w:ascii="Times New Roman" w:hAnsi="Times New Roman"/>
                <w:b/>
                <w:bCs/>
                <w:color w:val="ff0000"/>
                <w:sz w:val="24"/>
              </w:rPr>
              <w:t xml:space="preserve">消防设施操作员或建构（筑）物消防员证书。</w:t>
            </w:r>
            <w:r>
              <w:rPr>
                <w:rFonts w:hint="eastAsia"/>
                <w:b/>
                <w:bCs/>
                <w:color w:val="ff0000"/>
                <w:highlight w:val="none"/>
                <w:lang w:val="en-US" w:eastAsia="zh-CN"/>
              </w:rPr>
              <w:t xml:space="preserve">（提供证书扫描件，否则作无效标处理）</w:t>
            </w:r>
            <w:r/>
          </w:p>
          <w:p>
            <w:pPr>
              <w:rPr>
                <w:rFonts w:ascii="Times New Roman" w:hAnsi="Times New Roman"/>
                <w:sz w:val="24"/>
              </w:rPr>
            </w:pPr>
            <w:r>
              <w:rPr>
                <w:rFonts w:hint="eastAsia" w:ascii="宋体" w:hAnsi="宋体"/>
                <w:bCs/>
                <w:sz w:val="24"/>
              </w:rPr>
              <w:t xml:space="preserve">基本素质要求：身体健康。无犯罪记录证明。</w:t>
            </w:r>
            <w:r/>
          </w:p>
        </w:tc>
      </w:tr>
      <w:tr>
        <w:trPr>
          <w:jc w:val="center"/>
          <w:trHeight w:val="450"/>
        </w:trPr>
        <w:tc>
          <w:tcPr>
            <w:tcBorders>
              <w:top w:val="single" w:color="auto" w:sz="4" w:space="0"/>
              <w:left w:val="single" w:color="auto" w:sz="4" w:space="0"/>
              <w:right w:val="single" w:color="auto" w:sz="4" w:space="0"/>
            </w:tcBorders>
            <w:tcW w:w="387" w:type="pct"/>
            <w:vAlign w:val="center"/>
            <w:vMerge w:val="restart"/>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2</w:t>
            </w:r>
            <w:r/>
          </w:p>
        </w:tc>
        <w:tc>
          <w:tcPr>
            <w:tcBorders>
              <w:top w:val="single" w:color="auto" w:sz="4" w:space="0"/>
              <w:left w:val="single" w:color="auto" w:sz="4" w:space="0"/>
              <w:bottom w:val="single" w:color="auto" w:sz="4" w:space="0"/>
              <w:right w:val="single" w:color="auto" w:sz="4" w:space="0"/>
            </w:tcBorders>
            <w:tcW w:w="652" w:type="pct"/>
            <w:vAlign w:val="center"/>
            <w:vMerge w:val="restart"/>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日常保洁</w:t>
            </w:r>
            <w:r/>
          </w:p>
        </w:tc>
        <w:tc>
          <w:tcPr>
            <w:tcBorders>
              <w:top w:val="single" w:color="auto" w:sz="4" w:space="0"/>
              <w:left w:val="single" w:color="auto" w:sz="4" w:space="0"/>
              <w:bottom w:val="single" w:color="auto" w:sz="4" w:space="0"/>
              <w:right w:val="single" w:color="auto" w:sz="4" w:space="0"/>
            </w:tcBorders>
            <w:tcW w:w="722" w:type="pct"/>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保洁领班</w:t>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spacing w:line="360" w:lineRule="auto"/>
              <w:rPr>
                <w:rFonts w:ascii="宋体" w:hAnsi="宋体" w:cs="宋体"/>
                <w:color w:val="ff0000"/>
                <w:sz w:val="24"/>
              </w:rPr>
            </w:pPr>
            <w:r>
              <w:rPr>
                <w:rFonts w:hint="eastAsia" w:ascii="宋体" w:hAnsi="宋体" w:cs="宋体"/>
                <w:sz w:val="24"/>
              </w:rPr>
              <w:t xml:space="preserve">1</w:t>
            </w:r>
            <w:r/>
          </w:p>
        </w:tc>
        <w:tc>
          <w:tcPr>
            <w:tcBorders>
              <w:top w:val="single" w:color="auto" w:sz="4" w:space="0"/>
              <w:left w:val="single" w:color="auto" w:sz="4" w:space="0"/>
              <w:bottom w:val="single" w:color="auto" w:sz="4" w:space="0"/>
              <w:right w:val="single" w:color="auto" w:sz="4" w:space="0"/>
            </w:tcBorders>
            <w:tcW w:w="2801" w:type="pct"/>
            <w:vAlign w:val="center"/>
            <w:textDirection w:val="lrTb"/>
            <w:noWrap w:val="false"/>
          </w:tcPr>
          <w:p>
            <w:pPr>
              <w:pStyle w:val="797"/>
              <w:jc w:val="both"/>
              <w:rPr>
                <w:b/>
                <w:bCs/>
                <w:sz w:val="24"/>
                <w:szCs w:val="24"/>
                <w:lang w:eastAsia="zh-CN"/>
              </w:rPr>
            </w:pPr>
            <w:r>
              <w:rPr>
                <w:rFonts w:hint="eastAsia"/>
                <w:b/>
                <w:bCs/>
                <w:sz w:val="24"/>
                <w:szCs w:val="24"/>
                <w:lang w:eastAsia="zh-CN"/>
              </w:rPr>
              <w:t xml:space="preserve">基本要求：男女不限，55周岁以下。</w:t>
            </w:r>
            <w:r/>
          </w:p>
          <w:p>
            <w:pPr>
              <w:pStyle w:val="797"/>
              <w:jc w:val="both"/>
              <w:rPr>
                <w:b/>
                <w:bCs/>
                <w:sz w:val="24"/>
                <w:szCs w:val="24"/>
                <w:lang w:eastAsia="zh-CN"/>
              </w:rPr>
            </w:pPr>
            <w:r>
              <w:rPr>
                <w:rFonts w:hint="eastAsia"/>
                <w:b/>
                <w:bCs/>
                <w:sz w:val="24"/>
                <w:szCs w:val="24"/>
                <w:lang w:eastAsia="zh-CN"/>
              </w:rPr>
              <w:t xml:space="preserve">岗位要求：</w:t>
            </w:r>
            <w:r/>
          </w:p>
          <w:p>
            <w:pPr>
              <w:rPr>
                <w:rFonts w:ascii="宋体" w:hAnsi="宋体"/>
                <w:bCs/>
                <w:sz w:val="24"/>
              </w:rPr>
            </w:pPr>
            <w:r>
              <w:rPr>
                <w:rFonts w:hint="eastAsia" w:ascii="宋体" w:hAnsi="宋体"/>
                <w:bCs/>
                <w:sz w:val="24"/>
              </w:rPr>
              <w:t xml:space="preserve">常日班，1人。</w:t>
            </w:r>
            <w:r/>
          </w:p>
          <w:p>
            <w:pPr>
              <w:rPr>
                <w:rFonts w:ascii="宋体" w:hAnsi="宋体"/>
                <w:bCs/>
                <w:sz w:val="24"/>
              </w:rPr>
            </w:pPr>
            <w:r>
              <w:rPr>
                <w:rFonts w:hint="eastAsia" w:ascii="宋体" w:hAnsi="宋体"/>
                <w:bCs/>
                <w:sz w:val="24"/>
              </w:rPr>
              <w:t xml:space="preserve">基本素质要求：</w:t>
            </w:r>
            <w:r/>
          </w:p>
          <w:p>
            <w:pPr>
              <w:pStyle w:val="797"/>
              <w:jc w:val="both"/>
              <w:rPr>
                <w:sz w:val="24"/>
                <w:szCs w:val="24"/>
                <w:lang w:eastAsia="zh-CN"/>
              </w:rPr>
            </w:pPr>
            <w:r>
              <w:rPr>
                <w:rFonts w:hint="eastAsia"/>
                <w:sz w:val="24"/>
                <w:szCs w:val="24"/>
                <w:lang w:eastAsia="zh-CN"/>
              </w:rPr>
              <w:t xml:space="preserve">（1）身体健康，具备爱岗敬业，认真负责的态度，吃苦耐劳身体健康。</w:t>
            </w:r>
            <w:r/>
          </w:p>
          <w:p>
            <w:pPr>
              <w:pStyle w:val="797"/>
              <w:jc w:val="both"/>
              <w:rPr>
                <w:bCs/>
                <w:sz w:val="24"/>
                <w:szCs w:val="24"/>
                <w:lang w:eastAsia="zh-CN"/>
              </w:rPr>
            </w:pPr>
            <w:r>
              <w:rPr>
                <w:rFonts w:hint="eastAsia"/>
                <w:sz w:val="24"/>
                <w:szCs w:val="24"/>
                <w:lang w:eastAsia="zh-CN"/>
              </w:rPr>
              <w:t xml:space="preserve">（2）着装仪表：上岗时按规定的方式和位置佩戴工作牌，制服穿着统一整齐，工作鞋要洗刷干净。</w:t>
            </w:r>
            <w:r/>
          </w:p>
        </w:tc>
      </w:tr>
      <w:tr>
        <w:trPr>
          <w:jc w:val="center"/>
          <w:trHeight w:val="450"/>
        </w:trPr>
        <w:tc>
          <w:tcPr>
            <w:tcBorders>
              <w:left w:val="single" w:color="auto" w:sz="4" w:space="0"/>
              <w:bottom w:val="single" w:color="auto" w:sz="4" w:space="0"/>
              <w:right w:val="single" w:color="auto" w:sz="4" w:space="0"/>
            </w:tcBorders>
            <w:tcW w:w="387" w:type="pct"/>
            <w:vAlign w:val="center"/>
            <w:vMerge w:val="continue"/>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Borders>
              <w:top w:val="single" w:color="auto" w:sz="4" w:space="0"/>
              <w:left w:val="single" w:color="auto" w:sz="4" w:space="0"/>
              <w:bottom w:val="single" w:color="auto" w:sz="4" w:space="0"/>
              <w:right w:val="single" w:color="auto" w:sz="4" w:space="0"/>
            </w:tcBorders>
            <w:tcW w:w="652" w:type="pct"/>
            <w:vAlign w:val="center"/>
            <w:vMerge w:val="continue"/>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Borders>
              <w:top w:val="single" w:color="auto" w:sz="4" w:space="0"/>
              <w:left w:val="single" w:color="auto" w:sz="4" w:space="0"/>
              <w:bottom w:val="single" w:color="auto" w:sz="4" w:space="0"/>
              <w:right w:val="single" w:color="auto" w:sz="4" w:space="0"/>
            </w:tcBorders>
            <w:tcW w:w="722" w:type="pct"/>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保洁员</w:t>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spacing w:line="360" w:lineRule="auto"/>
              <w:rPr>
                <w:rFonts w:ascii="宋体" w:hAnsi="宋体" w:cs="宋体"/>
                <w:color w:val="ff0000"/>
                <w:sz w:val="24"/>
              </w:rPr>
            </w:pPr>
            <w:r>
              <w:rPr>
                <w:rFonts w:hint="eastAsia" w:ascii="宋体" w:hAnsi="宋体" w:cs="宋体"/>
                <w:sz w:val="24"/>
              </w:rPr>
              <w:t xml:space="preserve">7</w:t>
            </w:r>
            <w:r/>
          </w:p>
        </w:tc>
        <w:tc>
          <w:tcPr>
            <w:tcBorders>
              <w:top w:val="single" w:color="auto" w:sz="4" w:space="0"/>
              <w:left w:val="single" w:color="auto" w:sz="4" w:space="0"/>
              <w:bottom w:val="single" w:color="auto" w:sz="4" w:space="0"/>
              <w:right w:val="single" w:color="auto" w:sz="4" w:space="0"/>
            </w:tcBorders>
            <w:tcW w:w="2801" w:type="pct"/>
            <w:vAlign w:val="center"/>
            <w:textDirection w:val="lrTb"/>
            <w:noWrap w:val="false"/>
          </w:tcPr>
          <w:p>
            <w:pPr>
              <w:pStyle w:val="797"/>
              <w:jc w:val="both"/>
              <w:rPr>
                <w:b/>
                <w:bCs/>
                <w:sz w:val="24"/>
                <w:szCs w:val="24"/>
                <w:lang w:eastAsia="zh-CN"/>
              </w:rPr>
            </w:pPr>
            <w:r>
              <w:rPr>
                <w:rFonts w:hint="eastAsia"/>
                <w:b/>
                <w:bCs/>
                <w:sz w:val="24"/>
                <w:szCs w:val="24"/>
                <w:lang w:eastAsia="zh-CN"/>
              </w:rPr>
              <w:t xml:space="preserve">基本要求：</w:t>
            </w:r>
            <w:r>
              <w:rPr>
                <w:rFonts w:hint="eastAsia"/>
                <w:sz w:val="24"/>
                <w:szCs w:val="24"/>
                <w:lang w:eastAsia="zh-CN"/>
              </w:rPr>
              <w:t xml:space="preserve">男女不限，60周岁以下。</w:t>
            </w:r>
            <w:r/>
          </w:p>
          <w:p>
            <w:pPr>
              <w:pStyle w:val="797"/>
              <w:jc w:val="both"/>
              <w:rPr>
                <w:b/>
                <w:bCs/>
                <w:sz w:val="24"/>
                <w:szCs w:val="24"/>
                <w:lang w:eastAsia="zh-CN"/>
              </w:rPr>
            </w:pPr>
            <w:r>
              <w:rPr>
                <w:rFonts w:hint="eastAsia"/>
                <w:b/>
                <w:bCs/>
                <w:sz w:val="24"/>
                <w:szCs w:val="24"/>
                <w:lang w:eastAsia="zh-CN"/>
              </w:rPr>
              <w:t xml:space="preserve">岗位要求：</w:t>
            </w:r>
            <w:r/>
          </w:p>
          <w:p>
            <w:pPr>
              <w:rPr>
                <w:rFonts w:ascii="宋体" w:hAnsi="宋体"/>
                <w:bCs/>
                <w:sz w:val="24"/>
              </w:rPr>
            </w:pPr>
            <w:r>
              <w:rPr>
                <w:rFonts w:hint="eastAsia" w:ascii="宋体" w:hAnsi="宋体"/>
                <w:bCs/>
                <w:sz w:val="24"/>
              </w:rPr>
              <w:t xml:space="preserve">常日班，7人。</w:t>
            </w:r>
            <w:r/>
          </w:p>
          <w:p>
            <w:pPr>
              <w:rPr>
                <w:rFonts w:ascii="宋体" w:hAnsi="宋体"/>
                <w:bCs/>
                <w:sz w:val="24"/>
              </w:rPr>
            </w:pPr>
            <w:r>
              <w:rPr>
                <w:rFonts w:hint="eastAsia" w:ascii="宋体" w:hAnsi="宋体"/>
                <w:bCs/>
                <w:sz w:val="24"/>
              </w:rPr>
              <w:t xml:space="preserve">基本素质要求：</w:t>
            </w:r>
            <w:r/>
          </w:p>
          <w:p>
            <w:pPr>
              <w:pStyle w:val="797"/>
              <w:jc w:val="both"/>
              <w:rPr>
                <w:sz w:val="24"/>
                <w:szCs w:val="24"/>
                <w:lang w:eastAsia="zh-CN"/>
              </w:rPr>
            </w:pPr>
            <w:r>
              <w:rPr>
                <w:rFonts w:hint="eastAsia"/>
                <w:sz w:val="24"/>
                <w:szCs w:val="24"/>
                <w:lang w:eastAsia="zh-CN"/>
              </w:rPr>
              <w:t xml:space="preserve">（1）身体健康，具备爱岗敬业，认真负责的态度，吃苦耐劳身体健康。</w:t>
            </w:r>
            <w:r/>
          </w:p>
          <w:p>
            <w:pPr>
              <w:rPr>
                <w:rFonts w:ascii="宋体" w:hAnsi="宋体"/>
                <w:bCs/>
                <w:sz w:val="24"/>
              </w:rPr>
            </w:pPr>
            <w:r>
              <w:rPr>
                <w:rFonts w:hint="eastAsia" w:ascii="宋体" w:hAnsi="宋体" w:cs="宋体"/>
                <w:sz w:val="24"/>
              </w:rPr>
              <w:t xml:space="preserve">（2）着装仪表：上岗时按规定的方式和位置佩戴工作牌，制服穿着统一整齐，工作鞋要洗刷干净。</w:t>
            </w:r>
            <w:r/>
          </w:p>
        </w:tc>
      </w:tr>
      <w:tr>
        <w:trPr>
          <w:jc w:val="center"/>
          <w:trHeight w:val="300"/>
        </w:trPr>
        <w:tc>
          <w:tcPr>
            <w:tcBorders>
              <w:top w:val="single" w:color="auto" w:sz="4" w:space="0"/>
              <w:left w:val="single" w:color="auto" w:sz="4" w:space="0"/>
              <w:bottom w:val="single" w:color="auto" w:sz="4" w:space="0"/>
              <w:right w:val="single" w:color="auto" w:sz="4" w:space="0"/>
            </w:tcBorders>
            <w:tcW w:w="387" w:type="pct"/>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3</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绿化管理维护</w:t>
            </w:r>
            <w:r/>
          </w:p>
        </w:tc>
        <w:tc>
          <w:tcPr>
            <w:tcBorders>
              <w:top w:val="single" w:color="auto" w:sz="4" w:space="0"/>
              <w:left w:val="single" w:color="auto" w:sz="4" w:space="0"/>
              <w:bottom w:val="single" w:color="auto" w:sz="4" w:space="0"/>
              <w:right w:val="single" w:color="auto" w:sz="4" w:space="0"/>
            </w:tcBorders>
            <w:tcW w:w="722" w:type="pct"/>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绿化工</w:t>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spacing w:line="360" w:lineRule="auto"/>
              <w:rPr>
                <w:rFonts w:ascii="宋体" w:hAnsi="宋体" w:cs="宋体"/>
                <w:color w:val="ff0000"/>
                <w:sz w:val="24"/>
              </w:rPr>
            </w:pPr>
            <w:r>
              <w:rPr>
                <w:rFonts w:hint="eastAsia" w:ascii="宋体" w:hAnsi="宋体" w:cs="宋体"/>
                <w:sz w:val="24"/>
              </w:rPr>
              <w:t xml:space="preserve">2</w:t>
            </w:r>
            <w:r/>
          </w:p>
        </w:tc>
        <w:tc>
          <w:tcPr>
            <w:tcBorders>
              <w:top w:val="single" w:color="auto" w:sz="4" w:space="0"/>
              <w:left w:val="single" w:color="auto" w:sz="4" w:space="0"/>
              <w:bottom w:val="single" w:color="auto" w:sz="4" w:space="0"/>
              <w:right w:val="single" w:color="auto" w:sz="4" w:space="0"/>
            </w:tcBorders>
            <w:tcW w:w="2801" w:type="pct"/>
            <w:vAlign w:val="center"/>
            <w:textDirection w:val="lrTb"/>
            <w:noWrap w:val="false"/>
          </w:tcPr>
          <w:p>
            <w:pPr>
              <w:pStyle w:val="797"/>
              <w:jc w:val="both"/>
              <w:rPr>
                <w:b/>
                <w:bCs/>
                <w:sz w:val="24"/>
                <w:szCs w:val="24"/>
                <w:lang w:eastAsia="zh-CN"/>
              </w:rPr>
            </w:pPr>
            <w:r>
              <w:rPr>
                <w:rFonts w:hint="eastAsia"/>
                <w:b/>
                <w:bCs/>
                <w:sz w:val="24"/>
                <w:szCs w:val="24"/>
                <w:lang w:eastAsia="zh-CN"/>
              </w:rPr>
              <w:t xml:space="preserve">基本要求：</w:t>
            </w:r>
            <w:r>
              <w:rPr>
                <w:rFonts w:hint="eastAsia"/>
                <w:sz w:val="24"/>
                <w:szCs w:val="24"/>
                <w:lang w:eastAsia="zh-CN"/>
              </w:rPr>
              <w:t xml:space="preserve">男女不限，55周岁以下。</w:t>
            </w:r>
            <w:r/>
          </w:p>
          <w:p>
            <w:pPr>
              <w:pStyle w:val="797"/>
              <w:jc w:val="both"/>
              <w:rPr>
                <w:b/>
                <w:bCs/>
                <w:sz w:val="24"/>
                <w:szCs w:val="24"/>
                <w:lang w:eastAsia="zh-CN"/>
              </w:rPr>
            </w:pPr>
            <w:r>
              <w:rPr>
                <w:rFonts w:hint="eastAsia"/>
                <w:b/>
                <w:bCs/>
                <w:sz w:val="24"/>
                <w:szCs w:val="24"/>
                <w:lang w:eastAsia="zh-CN"/>
              </w:rPr>
              <w:t xml:space="preserve">岗位要求：</w:t>
            </w:r>
            <w:r/>
          </w:p>
          <w:p>
            <w:pPr>
              <w:rPr>
                <w:rFonts w:ascii="宋体" w:hAnsi="宋体" w:cs="宋体"/>
                <w:sz w:val="24"/>
              </w:rPr>
            </w:pPr>
            <w:r>
              <w:rPr>
                <w:rFonts w:hint="eastAsia" w:ascii="宋体" w:hAnsi="宋体" w:cs="宋体"/>
                <w:sz w:val="24"/>
              </w:rPr>
              <w:t xml:space="preserve">排专职绿化人员，对全校范围内绿化及足球场进行保养，按学校要求定期更换草花，做好补植草坪、树苗、优化提升绿化。</w:t>
            </w:r>
            <w:r/>
          </w:p>
          <w:p>
            <w:pPr>
              <w:rPr>
                <w:rFonts w:ascii="宋体" w:hAnsi="宋体"/>
                <w:bCs/>
                <w:sz w:val="24"/>
              </w:rPr>
            </w:pPr>
            <w:r>
              <w:rPr>
                <w:rFonts w:hint="eastAsia" w:ascii="宋体" w:hAnsi="宋体"/>
                <w:bCs/>
                <w:sz w:val="24"/>
              </w:rPr>
              <w:t xml:space="preserve">基本素质要求：</w:t>
            </w:r>
            <w:r/>
          </w:p>
          <w:p>
            <w:pPr>
              <w:rPr>
                <w:rFonts w:ascii="宋体" w:hAnsi="宋体" w:cs="宋体"/>
                <w:color w:val="000000"/>
                <w:sz w:val="24"/>
              </w:rPr>
            </w:pPr>
            <w:r>
              <w:rPr>
                <w:rFonts w:hint="eastAsia" w:ascii="宋体" w:hAnsi="宋体" w:cs="宋体"/>
                <w:sz w:val="24"/>
              </w:rPr>
              <w:t xml:space="preserve">身体健康，能胜任岗位需要，具备爱岗敬业，认真负责的态度，吃苦耐劳。</w:t>
            </w:r>
            <w:r/>
          </w:p>
        </w:tc>
      </w:tr>
      <w:tr>
        <w:trPr>
          <w:jc w:val="center"/>
          <w:trHeight w:val="300"/>
        </w:trPr>
        <w:tc>
          <w:tcPr>
            <w:tcBorders>
              <w:top w:val="single" w:color="auto" w:sz="4" w:space="0"/>
              <w:left w:val="single" w:color="auto" w:sz="4" w:space="0"/>
              <w:bottom w:val="single" w:color="auto" w:sz="4" w:space="0"/>
              <w:right w:val="single" w:color="auto" w:sz="4" w:space="0"/>
            </w:tcBorders>
            <w:tcW w:w="387" w:type="pct"/>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4</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360" w:lineRule="auto"/>
              <w:rPr>
                <w:rFonts w:ascii="宋体" w:hAnsi="宋体" w:cs="宋体"/>
                <w:color w:val="000000"/>
                <w:sz w:val="24"/>
              </w:rPr>
            </w:pPr>
            <w:r>
              <w:rPr>
                <w:rFonts w:hint="eastAsia" w:ascii="宋体" w:hAnsi="宋体" w:cs="宋体"/>
                <w:sz w:val="24"/>
              </w:rPr>
              <w:t xml:space="preserve">水电维护</w:t>
            </w:r>
            <w:r/>
          </w:p>
        </w:tc>
        <w:tc>
          <w:tcPr>
            <w:tcBorders>
              <w:top w:val="single" w:color="auto" w:sz="4" w:space="0"/>
              <w:left w:val="single" w:color="auto" w:sz="4" w:space="0"/>
              <w:bottom w:val="single" w:color="auto" w:sz="4" w:space="0"/>
              <w:right w:val="single" w:color="auto" w:sz="4" w:space="0"/>
            </w:tcBorders>
            <w:tcW w:w="722" w:type="pct"/>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维修工</w:t>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spacing w:line="360" w:lineRule="auto"/>
              <w:rPr>
                <w:rFonts w:ascii="宋体" w:hAnsi="宋体" w:cs="宋体"/>
                <w:color w:val="ff0000"/>
                <w:sz w:val="24"/>
              </w:rPr>
            </w:pPr>
            <w:r>
              <w:rPr>
                <w:rFonts w:hint="eastAsia" w:ascii="宋体" w:hAnsi="宋体" w:cs="宋体"/>
                <w:sz w:val="24"/>
              </w:rPr>
              <w:t xml:space="preserve">1</w:t>
            </w:r>
            <w:r/>
          </w:p>
        </w:tc>
        <w:tc>
          <w:tcPr>
            <w:tcBorders>
              <w:top w:val="single" w:color="auto" w:sz="4" w:space="0"/>
              <w:left w:val="single" w:color="auto" w:sz="4" w:space="0"/>
              <w:bottom w:val="single" w:color="auto" w:sz="4" w:space="0"/>
              <w:right w:val="single" w:color="auto" w:sz="4" w:space="0"/>
            </w:tcBorders>
            <w:tcW w:w="2801" w:type="pct"/>
            <w:vAlign w:val="center"/>
            <w:textDirection w:val="lrTb"/>
            <w:noWrap w:val="false"/>
          </w:tcPr>
          <w:p>
            <w:pPr>
              <w:pStyle w:val="797"/>
              <w:jc w:val="both"/>
              <w:rPr>
                <w:b/>
                <w:bCs/>
                <w:sz w:val="24"/>
                <w:szCs w:val="24"/>
                <w:lang w:eastAsia="zh-CN"/>
              </w:rPr>
            </w:pPr>
            <w:r>
              <w:rPr>
                <w:rFonts w:hint="eastAsia"/>
                <w:b/>
                <w:bCs/>
                <w:sz w:val="24"/>
                <w:szCs w:val="24"/>
                <w:lang w:eastAsia="zh-CN"/>
              </w:rPr>
              <w:t xml:space="preserve">基本要求：男性，年龄要求不超过55周岁。</w:t>
            </w:r>
            <w:r/>
          </w:p>
          <w:p>
            <w:pPr>
              <w:pStyle w:val="797"/>
              <w:jc w:val="both"/>
              <w:rPr>
                <w:b/>
                <w:bCs/>
                <w:color w:val="ff0000"/>
                <w:sz w:val="24"/>
                <w:szCs w:val="24"/>
                <w:lang w:eastAsia="zh-CN"/>
              </w:rPr>
            </w:pPr>
            <w:r>
              <w:rPr>
                <w:rFonts w:hint="eastAsia"/>
                <w:b/>
                <w:bCs/>
                <w:sz w:val="24"/>
                <w:szCs w:val="24"/>
                <w:lang w:eastAsia="zh-CN"/>
              </w:rPr>
              <w:t xml:space="preserve">岗位要求:</w:t>
            </w:r>
            <w:r>
              <w:rPr>
                <w:rFonts w:hint="eastAsia"/>
                <w:b/>
                <w:bCs/>
                <w:color w:val="ff0000"/>
                <w:sz w:val="24"/>
                <w:szCs w:val="24"/>
                <w:lang w:eastAsia="zh-CN"/>
              </w:rPr>
              <w:t xml:space="preserve">（持有高压或低压电工证）</w:t>
            </w:r>
            <w:r>
              <w:rPr>
                <w:rFonts w:hint="eastAsia"/>
                <w:b/>
                <w:bCs/>
                <w:color w:val="ff0000"/>
                <w:sz w:val="24"/>
                <w:szCs w:val="24"/>
                <w:highlight w:val="none"/>
                <w:lang w:val="en-US" w:eastAsia="zh-CN"/>
              </w:rPr>
              <w:t xml:space="preserve">（提供证书扫描件，否则作无效标处理）</w:t>
            </w:r>
            <w:r/>
          </w:p>
          <w:p>
            <w:pPr>
              <w:rPr>
                <w:rFonts w:ascii="宋体" w:hAnsi="宋体" w:cs="宋体"/>
                <w:color w:val="000000"/>
                <w:sz w:val="24"/>
              </w:rPr>
            </w:pPr>
            <w:r>
              <w:rPr>
                <w:rFonts w:hint="eastAsia" w:ascii="宋体" w:hAnsi="宋体" w:cs="宋体"/>
                <w:color w:val="000000"/>
                <w:sz w:val="24"/>
              </w:rPr>
              <w:t xml:space="preserve">安排专职人员1名，做好日常巡查和维修。</w:t>
            </w:r>
            <w:r/>
          </w:p>
          <w:p>
            <w:pPr>
              <w:rPr>
                <w:rFonts w:ascii="宋体" w:hAnsi="宋体"/>
                <w:bCs/>
                <w:sz w:val="24"/>
              </w:rPr>
            </w:pPr>
            <w:r>
              <w:rPr>
                <w:rFonts w:hint="eastAsia" w:ascii="宋体" w:hAnsi="宋体"/>
                <w:bCs/>
                <w:sz w:val="24"/>
              </w:rPr>
              <w:t xml:space="preserve">基本素质要求：</w:t>
            </w:r>
            <w:r/>
          </w:p>
          <w:p>
            <w:pPr>
              <w:rPr>
                <w:rFonts w:ascii="宋体" w:hAnsi="宋体" w:cs="宋体"/>
                <w:color w:val="000000"/>
                <w:sz w:val="24"/>
              </w:rPr>
            </w:pPr>
            <w:r>
              <w:rPr>
                <w:rFonts w:hint="eastAsia" w:ascii="宋体" w:hAnsi="宋体" w:cs="宋体"/>
                <w:sz w:val="24"/>
              </w:rPr>
              <w:t xml:space="preserve">身体健康，能胜任岗位需要，具备爱岗敬业，认真负责的态度，吃苦耐劳。</w:t>
            </w:r>
            <w:r/>
          </w:p>
        </w:tc>
      </w:tr>
      <w:tr>
        <w:trPr>
          <w:jc w:val="center"/>
          <w:trHeight w:val="300"/>
        </w:trPr>
        <w:tc>
          <w:tcPr>
            <w:gridSpan w:val="2"/>
            <w:tcBorders>
              <w:top w:val="single" w:color="auto" w:sz="4" w:space="0"/>
              <w:left w:val="single" w:color="auto" w:sz="4" w:space="0"/>
              <w:bottom w:val="single" w:color="auto" w:sz="4" w:space="0"/>
              <w:right w:val="single" w:color="auto" w:sz="4" w:space="0"/>
            </w:tcBorders>
            <w:tcW w:w="1039" w:type="pct"/>
            <w:vAlign w:val="center"/>
            <w:textDirection w:val="lrTb"/>
            <w:noWrap w:val="false"/>
          </w:tcPr>
          <w:p>
            <w:pPr>
              <w:jc w:val="center"/>
              <w:widowControl/>
              <w:rPr>
                <w:rFonts w:ascii="宋体" w:hAnsi="宋体" w:cs="宋体"/>
                <w:color w:val="000000"/>
                <w:sz w:val="24"/>
              </w:rPr>
            </w:pPr>
            <w:r>
              <w:rPr>
                <w:rStyle w:val="798"/>
                <w:rFonts w:hint="default"/>
                <w:lang w:bidi="ar"/>
              </w:rPr>
              <w:t xml:space="preserve">合计</w:t>
            </w:r>
            <w:r/>
          </w:p>
        </w:tc>
        <w:tc>
          <w:tcPr>
            <w:tcBorders>
              <w:top w:val="single" w:color="auto" w:sz="4" w:space="0"/>
              <w:left w:val="single" w:color="auto" w:sz="4" w:space="0"/>
              <w:bottom w:val="single" w:color="auto" w:sz="4" w:space="0"/>
              <w:right w:val="single" w:color="auto" w:sz="4" w:space="0"/>
            </w:tcBorders>
            <w:tcW w:w="722" w:type="pct"/>
            <w:vAlign w:val="center"/>
            <w:textDirection w:val="lrTb"/>
            <w:noWrap w:val="false"/>
          </w:tcPr>
          <w:p>
            <w:pPr>
              <w:rPr>
                <w:rFonts w:ascii="宋体" w:hAnsi="宋体" w:cs="宋体"/>
                <w:color w:val="000000"/>
                <w:sz w:val="24"/>
              </w:rPr>
            </w:pPr>
            <w:r>
              <w:rPr>
                <w:rFonts w:ascii="宋体" w:hAnsi="宋体" w:cs="宋体"/>
                <w:color w:val="000000"/>
                <w:sz w:val="24"/>
              </w:rPr>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widowControl/>
              <w:rPr>
                <w:rFonts w:ascii="宋体" w:hAnsi="宋体" w:cs="宋体"/>
                <w:color w:val="ff0000"/>
                <w:sz w:val="24"/>
              </w:rPr>
            </w:pPr>
            <w:r>
              <w:rPr>
                <w:rFonts w:hint="eastAsia" w:ascii="宋体" w:hAnsi="宋体" w:cs="宋体"/>
                <w:color w:val="000000"/>
                <w:szCs w:val="21"/>
                <w:lang w:bidi="ar"/>
              </w:rPr>
              <w:t xml:space="preserve">21</w:t>
            </w:r>
            <w:r/>
          </w:p>
        </w:tc>
        <w:tc>
          <w:tcPr>
            <w:tcBorders>
              <w:top w:val="single" w:color="auto" w:sz="4" w:space="0"/>
              <w:left w:val="single" w:color="auto" w:sz="4" w:space="0"/>
              <w:bottom w:val="single" w:color="auto" w:sz="4" w:space="0"/>
              <w:right w:val="single" w:color="auto" w:sz="4" w:space="0"/>
            </w:tcBorders>
            <w:tcW w:w="2801" w:type="pct"/>
            <w:vAlign w:val="center"/>
            <w:textDirection w:val="lrTb"/>
            <w:noWrap w:val="false"/>
          </w:tcPr>
          <w:p>
            <w:pPr>
              <w:rPr>
                <w:rFonts w:ascii="宋体" w:hAnsi="宋体" w:cs="宋体"/>
                <w:color w:val="000000"/>
                <w:sz w:val="24"/>
              </w:rPr>
            </w:pPr>
            <w:r>
              <w:rPr>
                <w:rFonts w:ascii="宋体" w:hAnsi="宋体" w:cs="宋体"/>
                <w:color w:val="000000"/>
                <w:sz w:val="24"/>
              </w:rPr>
            </w:r>
            <w:r/>
          </w:p>
        </w:tc>
      </w:tr>
    </w:tbl>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b/>
          <w:sz w:val="24"/>
        </w:rPr>
      </w:pPr>
      <w:r>
        <w:rPr>
          <w:rFonts w:hint="eastAsia" w:ascii="宋体" w:hAnsi="宋体"/>
          <w:sz w:val="24"/>
        </w:rPr>
        <w:t xml:space="preserve">中标并合同签订生效后，中标人须按招标文件要求及所投的投标文件中做出的相应承诺将相关人员及时</w:t>
      </w:r>
      <w:r>
        <w:rPr>
          <w:rFonts w:hint="eastAsia" w:ascii="宋体" w:hAnsi="宋体"/>
          <w:color w:val="000000"/>
          <w:sz w:val="24"/>
        </w:rPr>
        <w:t xml:space="preserve">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p>
    <w:p>
      <w:pPr>
        <w:ind w:firstLine="482"/>
        <w:spacing w:line="360" w:lineRule="auto"/>
        <w:rPr>
          <w:rFonts w:ascii="宋体" w:hAnsi="宋体"/>
          <w:b/>
          <w:sz w:val="24"/>
        </w:rPr>
      </w:pPr>
      <w:r>
        <w:rPr>
          <w:rFonts w:hint="eastAsia" w:ascii="宋体" w:hAnsi="宋体"/>
          <w:b/>
          <w:sz w:val="24"/>
        </w:rPr>
        <w:t xml:space="preserve">6.验收标准与要求</w:t>
      </w:r>
      <w:r/>
    </w:p>
    <w:p>
      <w:pPr>
        <w:ind w:firstLine="480"/>
        <w:spacing w:line="360" w:lineRule="auto"/>
        <w:rPr>
          <w:rFonts w:ascii="宋体" w:hAnsi="宋体"/>
          <w:bCs/>
          <w:sz w:val="24"/>
        </w:rPr>
      </w:pPr>
      <w:r>
        <w:rPr>
          <w:rFonts w:ascii="宋体" w:hAnsi="宋体"/>
          <w:bCs/>
          <w:sz w:val="24"/>
        </w:rPr>
        <w:t xml:space="preserve">按照采购合同约定对供应商提供的物业管理服务进行验收，对于供应商未按合同约定提供物业管理服务的，采购人有权依法追究其违约责任。</w:t>
      </w:r>
      <w:r/>
    </w:p>
    <w:p>
      <w:pPr>
        <w:ind w:firstLine="480"/>
        <w:spacing w:line="360" w:lineRule="auto"/>
        <w:rPr>
          <w:rFonts w:ascii="宋体" w:hAnsi="宋体"/>
          <w:bCs/>
          <w:sz w:val="24"/>
        </w:rPr>
      </w:pPr>
      <w:r>
        <w:rPr>
          <w:rFonts w:ascii="宋体" w:hAnsi="宋体"/>
          <w:bCs/>
          <w:sz w:val="24"/>
        </w:rPr>
        <w:t xml:space="preserve">具体要求：</w:t>
      </w:r>
      <w:r>
        <w:rPr>
          <w:rFonts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t xml:space="preserve">  </w:t>
      </w:r>
      <w:r>
        <w:rPr>
          <w:rFonts w:ascii="宋体" w:hAnsi="宋体"/>
          <w:bCs/>
          <w:sz w:val="24"/>
        </w:rPr>
        <w:t xml:space="preserve">（如验收标准、验收主体、时间、方式、程序、内容等）</w:t>
      </w:r>
      <w:r/>
    </w:p>
    <w:p>
      <w:pPr>
        <w:ind w:left="525"/>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考核标准</w:t>
      </w:r>
      <w:r/>
    </w:p>
    <w:tbl>
      <w:tblPr>
        <w:tblStyle w:val="721"/>
        <w:tblW w:w="90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89"/>
        <w:gridCol w:w="6228"/>
        <w:gridCol w:w="825"/>
      </w:tblGrid>
      <w:tr>
        <w:trPr>
          <w:jc w:val="center"/>
          <w:trHeight w:val="646" w:hRule="exact"/>
        </w:trPr>
        <w:tc>
          <w:tcPr>
            <w:tcW w:w="1989" w:type="dxa"/>
            <w:vAlign w:val="center"/>
            <w:textDirection w:val="lrTb"/>
            <w:noWrap w:val="false"/>
          </w:tcPr>
          <w:p>
            <w:pPr>
              <w:jc w:val="center"/>
              <w:rPr>
                <w:rFonts w:ascii="宋体" w:hAnsi="宋体" w:eastAsia="宋体" w:cs="宋体"/>
                <w:b/>
                <w:bCs/>
                <w:szCs w:val="21"/>
              </w:rPr>
            </w:pPr>
            <w:r>
              <w:rPr>
                <w:rFonts w:hint="eastAsia" w:ascii="宋体" w:hAnsi="宋体" w:eastAsia="宋体" w:cs="宋体"/>
                <w:b/>
                <w:bCs/>
                <w:szCs w:val="21"/>
              </w:rPr>
              <w:t xml:space="preserve">考核内容</w:t>
            </w:r>
            <w:r/>
          </w:p>
        </w:tc>
        <w:tc>
          <w:tcPr>
            <w:tcW w:w="6228" w:type="dxa"/>
            <w:vAlign w:val="center"/>
            <w:textDirection w:val="lrTb"/>
            <w:noWrap w:val="false"/>
          </w:tcPr>
          <w:p>
            <w:pPr>
              <w:jc w:val="center"/>
              <w:rPr>
                <w:rFonts w:ascii="宋体" w:hAnsi="宋体" w:eastAsia="宋体" w:cs="宋体"/>
                <w:b/>
                <w:bCs/>
                <w:szCs w:val="21"/>
              </w:rPr>
            </w:pPr>
            <w:r>
              <w:rPr>
                <w:rFonts w:hint="eastAsia" w:ascii="宋体" w:hAnsi="宋体" w:eastAsia="宋体" w:cs="宋体"/>
                <w:b/>
                <w:bCs/>
                <w:szCs w:val="21"/>
              </w:rPr>
              <w:t xml:space="preserve">考核标准</w:t>
            </w:r>
            <w:r/>
          </w:p>
        </w:tc>
        <w:tc>
          <w:tcPr>
            <w:tcW w:w="825" w:type="dxa"/>
            <w:vAlign w:val="center"/>
            <w:textDirection w:val="lrTb"/>
            <w:noWrap w:val="false"/>
          </w:tcPr>
          <w:p>
            <w:pPr>
              <w:jc w:val="center"/>
              <w:rPr>
                <w:rFonts w:ascii="宋体" w:hAnsi="宋体" w:eastAsia="宋体" w:cs="宋体"/>
                <w:b/>
                <w:bCs/>
                <w:szCs w:val="21"/>
              </w:rPr>
            </w:pPr>
            <w:r>
              <w:rPr>
                <w:rFonts w:hint="eastAsia" w:ascii="宋体" w:hAnsi="宋体" w:eastAsia="宋体" w:cs="宋体"/>
                <w:b/>
                <w:bCs/>
                <w:szCs w:val="21"/>
              </w:rPr>
              <w:t xml:space="preserve">得分</w:t>
            </w:r>
            <w:r/>
          </w:p>
        </w:tc>
      </w:tr>
      <w:tr>
        <w:trPr>
          <w:jc w:val="center"/>
          <w:trHeight w:val="646" w:hRule="exact"/>
        </w:trPr>
        <w:tc>
          <w:tcPr>
            <w:tcW w:w="1989" w:type="dxa"/>
            <w:vAlign w:val="center"/>
            <w:textDirection w:val="lrTb"/>
            <w:noWrap w:val="false"/>
          </w:tcPr>
          <w:p>
            <w:pPr>
              <w:jc w:val="center"/>
              <w:rPr>
                <w:rFonts w:ascii="宋体" w:hAnsi="宋体" w:eastAsia="宋体" w:cs="宋体"/>
                <w:b/>
                <w:szCs w:val="21"/>
              </w:rPr>
            </w:pPr>
            <w:r>
              <w:rPr>
                <w:rFonts w:hint="eastAsia" w:ascii="宋体" w:hAnsi="宋体" w:eastAsia="宋体" w:cs="宋体"/>
                <w:b/>
                <w:szCs w:val="21"/>
              </w:rPr>
              <w:t xml:space="preserve">1</w:t>
            </w:r>
            <w:r/>
          </w:p>
        </w:tc>
        <w:tc>
          <w:tcPr>
            <w:tcW w:w="6228" w:type="dxa"/>
            <w:vAlign w:val="center"/>
            <w:textDirection w:val="lrTb"/>
            <w:noWrap w:val="false"/>
          </w:tcPr>
          <w:p>
            <w:pPr>
              <w:rPr>
                <w:rFonts w:ascii="宋体" w:hAnsi="宋体" w:eastAsia="宋体" w:cs="宋体"/>
                <w:b/>
                <w:szCs w:val="21"/>
              </w:rPr>
            </w:pPr>
            <w:r>
              <w:rPr>
                <w:rFonts w:hint="eastAsia" w:ascii="宋体" w:hAnsi="宋体" w:eastAsia="宋体" w:cs="宋体"/>
                <w:b/>
                <w:szCs w:val="21"/>
              </w:rPr>
              <w:t xml:space="preserve">保洁卫生考核标准（30分）</w:t>
            </w:r>
            <w:r/>
          </w:p>
        </w:tc>
        <w:tc>
          <w:tcPr>
            <w:tcW w:w="825" w:type="dxa"/>
            <w:vAlign w:val="center"/>
            <w:textDirection w:val="lrTb"/>
            <w:noWrap w:val="false"/>
          </w:tcPr>
          <w:p>
            <w:pPr>
              <w:rPr>
                <w:rFonts w:ascii="宋体" w:hAnsi="宋体" w:eastAsia="宋体" w:cs="宋体"/>
                <w:szCs w:val="21"/>
              </w:rPr>
            </w:pPr>
            <w:r>
              <w:rPr>
                <w:rFonts w:ascii="宋体" w:hAnsi="宋体" w:eastAsia="宋体" w:cs="宋体"/>
                <w:szCs w:val="21"/>
              </w:rPr>
            </w:r>
            <w:r/>
          </w:p>
        </w:tc>
      </w:tr>
      <w:tr>
        <w:trPr>
          <w:jc w:val="center"/>
          <w:trHeight w:val="646" w:hRule="exact"/>
        </w:trPr>
        <w:tc>
          <w:tcPr>
            <w:tcW w:w="1989" w:type="dxa"/>
            <w:vAlign w:val="center"/>
            <w:vMerge w:val="restart"/>
            <w:textDirection w:val="lrTb"/>
            <w:noWrap w:val="false"/>
          </w:tcPr>
          <w:p>
            <w:pPr>
              <w:jc w:val="center"/>
              <w:rPr>
                <w:rFonts w:ascii="宋体" w:hAnsi="宋体" w:eastAsia="宋体" w:cs="宋体"/>
                <w:szCs w:val="21"/>
              </w:rPr>
            </w:pPr>
            <w:r>
              <w:rPr>
                <w:rFonts w:hint="eastAsia" w:ascii="宋体" w:hAnsi="宋体" w:eastAsia="宋体" w:cs="宋体"/>
                <w:szCs w:val="21"/>
              </w:rPr>
              <w:t xml:space="preserve">基础管理</w:t>
            </w:r>
            <w:r/>
          </w:p>
          <w:p>
            <w:pPr>
              <w:jc w:val="center"/>
              <w:rPr>
                <w:rFonts w:ascii="宋体" w:hAnsi="宋体" w:eastAsia="宋体" w:cs="宋体"/>
                <w:szCs w:val="21"/>
              </w:rPr>
            </w:pPr>
            <w:r>
              <w:rPr>
                <w:rFonts w:hint="eastAsia" w:ascii="宋体" w:hAnsi="宋体" w:eastAsia="宋体" w:cs="宋体"/>
                <w:color w:val="000000"/>
                <w:szCs w:val="21"/>
              </w:rPr>
              <w:t xml:space="preserve">（8分）</w:t>
            </w:r>
            <w:r/>
          </w:p>
        </w:tc>
        <w:tc>
          <w:tcPr>
            <w:tcW w:w="6228"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统一着装、佩戴工牌、礼貌服务（2分）</w:t>
            </w:r>
            <w:r/>
          </w:p>
        </w:tc>
        <w:tc>
          <w:tcPr>
            <w:tcW w:w="825" w:type="dxa"/>
            <w:vAlign w:val="center"/>
            <w:textDirection w:val="lrTb"/>
            <w:noWrap w:val="false"/>
          </w:tcPr>
          <w:p>
            <w:pPr>
              <w:rPr>
                <w:rFonts w:ascii="宋体" w:hAnsi="宋体" w:eastAsia="宋体" w:cs="宋体"/>
                <w:szCs w:val="21"/>
              </w:rPr>
            </w:pPr>
            <w:r>
              <w:rPr>
                <w:rFonts w:ascii="宋体" w:hAnsi="宋体" w:eastAsia="宋体" w:cs="宋体"/>
                <w:szCs w:val="21"/>
              </w:rPr>
            </w:r>
            <w:r/>
          </w:p>
        </w:tc>
      </w:tr>
      <w:tr>
        <w:trPr>
          <w:jc w:val="center"/>
          <w:trHeight w:val="646" w:hRule="exact"/>
        </w:trPr>
        <w:tc>
          <w:tcPr>
            <w:tcW w:w="1989" w:type="dxa"/>
            <w:vAlign w:val="center"/>
            <w:vMerge w:val="continue"/>
            <w:textDirection w:val="lrTb"/>
            <w:noWrap w:val="false"/>
          </w:tcPr>
          <w:p>
            <w:pPr>
              <w:jc w:val="center"/>
              <w:rPr>
                <w:rFonts w:ascii="宋体" w:hAnsi="宋体" w:eastAsia="宋体" w:cs="宋体"/>
                <w:szCs w:val="21"/>
              </w:rPr>
            </w:pPr>
            <w:r>
              <w:rPr>
                <w:rFonts w:ascii="宋体" w:hAnsi="宋体" w:eastAsia="宋体" w:cs="宋体"/>
                <w:szCs w:val="21"/>
              </w:rPr>
            </w:r>
            <w:r/>
          </w:p>
        </w:tc>
        <w:tc>
          <w:tcPr>
            <w:tcW w:w="6228"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服从学校管理、认真及时完成学校布置的各项工作（2分）</w:t>
            </w:r>
            <w:r/>
          </w:p>
        </w:tc>
        <w:tc>
          <w:tcPr>
            <w:tcW w:w="825" w:type="dxa"/>
            <w:vAlign w:val="center"/>
            <w:textDirection w:val="lrTb"/>
            <w:noWrap w:val="false"/>
          </w:tcPr>
          <w:p>
            <w:pPr>
              <w:rPr>
                <w:rFonts w:ascii="宋体" w:hAnsi="宋体" w:eastAsia="宋体" w:cs="宋体"/>
                <w:szCs w:val="21"/>
              </w:rPr>
            </w:pPr>
            <w:r>
              <w:rPr>
                <w:rFonts w:ascii="宋体" w:hAnsi="宋体" w:eastAsia="宋体" w:cs="宋体"/>
                <w:szCs w:val="21"/>
              </w:rPr>
            </w:r>
            <w:r/>
          </w:p>
        </w:tc>
      </w:tr>
      <w:tr>
        <w:trPr>
          <w:jc w:val="center"/>
          <w:trHeight w:val="646" w:hRule="exact"/>
        </w:trPr>
        <w:tc>
          <w:tcPr>
            <w:tcW w:w="1989" w:type="dxa"/>
            <w:vAlign w:val="center"/>
            <w:vMerge w:val="continue"/>
            <w:textDirection w:val="lrTb"/>
            <w:noWrap w:val="false"/>
          </w:tcPr>
          <w:p>
            <w:pPr>
              <w:jc w:val="center"/>
              <w:rPr>
                <w:rFonts w:ascii="宋体" w:hAnsi="宋体" w:eastAsia="宋体" w:cs="宋体"/>
                <w:szCs w:val="21"/>
              </w:rPr>
            </w:pPr>
            <w:r>
              <w:rPr>
                <w:rFonts w:ascii="宋体" w:hAnsi="宋体" w:eastAsia="宋体" w:cs="宋体"/>
                <w:szCs w:val="21"/>
              </w:rPr>
            </w:r>
            <w:r/>
          </w:p>
        </w:tc>
        <w:tc>
          <w:tcPr>
            <w:tcW w:w="6228"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团结协作，互相配合、（2分）</w:t>
            </w:r>
            <w:r/>
          </w:p>
        </w:tc>
        <w:tc>
          <w:tcPr>
            <w:tcW w:w="825" w:type="dxa"/>
            <w:vAlign w:val="center"/>
            <w:textDirection w:val="lrTb"/>
            <w:noWrap w:val="false"/>
          </w:tcPr>
          <w:p>
            <w:pPr>
              <w:rPr>
                <w:rFonts w:ascii="宋体" w:hAnsi="宋体" w:eastAsia="宋体" w:cs="宋体"/>
                <w:szCs w:val="21"/>
              </w:rPr>
            </w:pPr>
            <w:r>
              <w:rPr>
                <w:rFonts w:ascii="宋体" w:hAnsi="宋体" w:eastAsia="宋体" w:cs="宋体"/>
                <w:szCs w:val="21"/>
              </w:rPr>
            </w:r>
            <w:r/>
          </w:p>
        </w:tc>
      </w:tr>
      <w:tr>
        <w:trPr>
          <w:jc w:val="center"/>
          <w:trHeight w:val="646" w:hRule="exact"/>
        </w:trPr>
        <w:tc>
          <w:tcPr>
            <w:tcW w:w="1989" w:type="dxa"/>
            <w:vAlign w:val="center"/>
            <w:vMerge w:val="continue"/>
            <w:textDirection w:val="lrTb"/>
            <w:noWrap w:val="false"/>
          </w:tcPr>
          <w:p>
            <w:pPr>
              <w:jc w:val="center"/>
              <w:rPr>
                <w:rFonts w:ascii="宋体" w:hAnsi="宋体" w:eastAsia="宋体" w:cs="宋体"/>
                <w:szCs w:val="21"/>
              </w:rPr>
            </w:pPr>
            <w:r>
              <w:rPr>
                <w:rFonts w:ascii="宋体" w:hAnsi="宋体" w:eastAsia="宋体" w:cs="宋体"/>
                <w:szCs w:val="21"/>
              </w:rPr>
            </w:r>
            <w:r/>
          </w:p>
        </w:tc>
        <w:tc>
          <w:tcPr>
            <w:tcW w:w="6228"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卫生工具定点整洁存放（2分）</w:t>
            </w:r>
            <w:r/>
          </w:p>
        </w:tc>
        <w:tc>
          <w:tcPr>
            <w:tcW w:w="825" w:type="dxa"/>
            <w:vAlign w:val="center"/>
            <w:textDirection w:val="lrTb"/>
            <w:noWrap w:val="false"/>
          </w:tcPr>
          <w:p>
            <w:pPr>
              <w:rPr>
                <w:rFonts w:ascii="宋体" w:hAnsi="宋体" w:eastAsia="宋体" w:cs="宋体"/>
                <w:szCs w:val="21"/>
              </w:rPr>
            </w:pPr>
            <w:r>
              <w:rPr>
                <w:rFonts w:ascii="宋体" w:hAnsi="宋体" w:eastAsia="宋体" w:cs="宋体"/>
                <w:szCs w:val="21"/>
              </w:rPr>
            </w:r>
            <w:r/>
          </w:p>
        </w:tc>
      </w:tr>
      <w:tr>
        <w:trPr>
          <w:jc w:val="center"/>
          <w:trHeight w:val="926" w:hRule="exact"/>
        </w:trPr>
        <w:tc>
          <w:tcPr>
            <w:tcW w:w="1989" w:type="dxa"/>
            <w:vAlign w:val="center"/>
            <w:vMerge w:val="restart"/>
            <w:textDirection w:val="lrTb"/>
            <w:noWrap w:val="false"/>
          </w:tcPr>
          <w:p>
            <w:pPr>
              <w:jc w:val="center"/>
              <w:rPr>
                <w:rFonts w:ascii="宋体" w:hAnsi="宋体" w:eastAsia="宋体" w:cs="宋体"/>
                <w:szCs w:val="21"/>
              </w:rPr>
            </w:pPr>
            <w:r>
              <w:rPr>
                <w:rFonts w:hint="eastAsia" w:ascii="宋体" w:hAnsi="宋体" w:eastAsia="宋体" w:cs="宋体"/>
                <w:szCs w:val="21"/>
              </w:rPr>
              <w:t xml:space="preserve">室内地面，楼道，扶手，卫生间</w:t>
            </w:r>
            <w:r/>
          </w:p>
          <w:p>
            <w:pPr>
              <w:jc w:val="center"/>
              <w:rPr>
                <w:rFonts w:ascii="宋体" w:hAnsi="宋体" w:eastAsia="宋体" w:cs="宋体"/>
                <w:szCs w:val="21"/>
              </w:rPr>
            </w:pPr>
            <w:r>
              <w:rPr>
                <w:rFonts w:hint="eastAsia" w:ascii="宋体" w:hAnsi="宋体" w:eastAsia="宋体" w:cs="宋体"/>
                <w:color w:val="000000"/>
                <w:szCs w:val="21"/>
              </w:rPr>
              <w:t xml:space="preserve">（10分）</w:t>
            </w:r>
            <w:r/>
          </w:p>
        </w:tc>
        <w:tc>
          <w:tcPr>
            <w:tcW w:w="6228"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办公楼（区）内大厅、过道、楼梯、天台、电梯间、卫生间、茶水间、公共活动场所、楼宇外墙等所有公共部位洁净无杂物、无积水、泥垢、痰迹、纸屑等（2分）</w:t>
            </w:r>
            <w:r/>
          </w:p>
        </w:tc>
        <w:tc>
          <w:tcPr>
            <w:tcW w:w="825" w:type="dxa"/>
            <w:vAlign w:val="center"/>
            <w:textDirection w:val="lrTb"/>
            <w:noWrap w:val="false"/>
          </w:tcPr>
          <w:p>
            <w:pPr>
              <w:rPr>
                <w:rFonts w:ascii="宋体" w:hAnsi="宋体" w:eastAsia="宋体" w:cs="宋体"/>
                <w:szCs w:val="21"/>
              </w:rPr>
            </w:pPr>
            <w:r>
              <w:rPr>
                <w:rFonts w:ascii="宋体" w:hAnsi="宋体" w:eastAsia="宋体" w:cs="宋体"/>
                <w:szCs w:val="21"/>
              </w:rPr>
            </w:r>
            <w:r/>
          </w:p>
        </w:tc>
      </w:tr>
      <w:tr>
        <w:trPr>
          <w:jc w:val="center"/>
          <w:trHeight w:val="464" w:hRule="exact"/>
        </w:trPr>
        <w:tc>
          <w:tcPr>
            <w:tcW w:w="1989" w:type="dxa"/>
            <w:vAlign w:val="center"/>
            <w:vMerge w:val="continue"/>
            <w:textDirection w:val="lrTb"/>
            <w:noWrap w:val="false"/>
          </w:tcPr>
          <w:p>
            <w:pPr>
              <w:jc w:val="center"/>
              <w:rPr>
                <w:rFonts w:ascii="宋体" w:hAnsi="宋体" w:eastAsia="宋体" w:cs="宋体"/>
                <w:szCs w:val="21"/>
              </w:rPr>
            </w:pPr>
            <w:r>
              <w:rPr>
                <w:rFonts w:ascii="宋体" w:hAnsi="宋体" w:eastAsia="宋体" w:cs="宋体"/>
                <w:szCs w:val="21"/>
              </w:rPr>
            </w:r>
            <w:r/>
          </w:p>
        </w:tc>
        <w:tc>
          <w:tcPr>
            <w:tcW w:w="6228"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门窗、玻璃洁净，门、窗、楼梯扶手无灰尘（2分）</w:t>
            </w:r>
            <w:r/>
          </w:p>
        </w:tc>
        <w:tc>
          <w:tcPr>
            <w:tcW w:w="825" w:type="dxa"/>
            <w:vAlign w:val="center"/>
            <w:textDirection w:val="lrTb"/>
            <w:noWrap w:val="false"/>
          </w:tcPr>
          <w:p>
            <w:pPr>
              <w:rPr>
                <w:rFonts w:ascii="宋体" w:hAnsi="宋体" w:eastAsia="宋体" w:cs="宋体"/>
                <w:szCs w:val="21"/>
              </w:rPr>
            </w:pPr>
            <w:r>
              <w:rPr>
                <w:rFonts w:ascii="宋体" w:hAnsi="宋体" w:eastAsia="宋体" w:cs="宋体"/>
                <w:szCs w:val="21"/>
              </w:rPr>
            </w:r>
            <w:r/>
          </w:p>
        </w:tc>
      </w:tr>
      <w:tr>
        <w:trPr>
          <w:jc w:val="center"/>
          <w:trHeight w:val="464" w:hRule="exact"/>
        </w:trPr>
        <w:tc>
          <w:tcPr>
            <w:tcW w:w="1989" w:type="dxa"/>
            <w:vAlign w:val="center"/>
            <w:vMerge w:val="continue"/>
            <w:textDirection w:val="lrTb"/>
            <w:noWrap w:val="false"/>
          </w:tcPr>
          <w:p>
            <w:pPr>
              <w:jc w:val="center"/>
              <w:rPr>
                <w:rFonts w:ascii="宋体" w:hAnsi="宋体" w:eastAsia="宋体" w:cs="宋体"/>
                <w:szCs w:val="21"/>
              </w:rPr>
            </w:pPr>
            <w:r>
              <w:rPr>
                <w:rFonts w:ascii="宋体" w:hAnsi="宋体" w:eastAsia="宋体" w:cs="宋体"/>
                <w:szCs w:val="21"/>
              </w:rPr>
            </w:r>
            <w:r/>
          </w:p>
        </w:tc>
        <w:tc>
          <w:tcPr>
            <w:tcW w:w="6228"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室内地面干净无水渍、无污渍、无浮灰（2分）</w:t>
            </w:r>
            <w:r/>
          </w:p>
        </w:tc>
        <w:tc>
          <w:tcPr>
            <w:tcW w:w="825" w:type="dxa"/>
            <w:vAlign w:val="center"/>
            <w:textDirection w:val="lrTb"/>
            <w:noWrap w:val="false"/>
          </w:tcPr>
          <w:p>
            <w:pPr>
              <w:rPr>
                <w:rFonts w:ascii="宋体" w:hAnsi="宋体" w:eastAsia="宋体" w:cs="宋体"/>
                <w:szCs w:val="21"/>
              </w:rPr>
            </w:pPr>
            <w:r>
              <w:rPr>
                <w:rFonts w:ascii="宋体" w:hAnsi="宋体" w:eastAsia="宋体" w:cs="宋体"/>
                <w:szCs w:val="21"/>
              </w:rPr>
            </w:r>
            <w:r/>
          </w:p>
        </w:tc>
      </w:tr>
      <w:tr>
        <w:trPr>
          <w:jc w:val="center"/>
          <w:trHeight w:val="451" w:hRule="exact"/>
        </w:trPr>
        <w:tc>
          <w:tcPr>
            <w:tcW w:w="1989" w:type="dxa"/>
            <w:vAlign w:val="center"/>
            <w:vMerge w:val="continue"/>
            <w:textDirection w:val="lrTb"/>
            <w:noWrap w:val="false"/>
          </w:tcPr>
          <w:p>
            <w:pPr>
              <w:jc w:val="center"/>
              <w:rPr>
                <w:rFonts w:ascii="宋体" w:hAnsi="宋体" w:eastAsia="宋体" w:cs="宋体"/>
                <w:szCs w:val="21"/>
              </w:rPr>
            </w:pPr>
            <w:r>
              <w:rPr>
                <w:rFonts w:ascii="宋体" w:hAnsi="宋体" w:eastAsia="宋体" w:cs="宋体"/>
                <w:szCs w:val="21"/>
              </w:rPr>
            </w:r>
            <w:r/>
          </w:p>
        </w:tc>
        <w:tc>
          <w:tcPr>
            <w:tcW w:w="6228"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卫生间干净整洁，无异味（2分）</w:t>
            </w:r>
            <w:r/>
          </w:p>
        </w:tc>
        <w:tc>
          <w:tcPr>
            <w:tcW w:w="825" w:type="dxa"/>
            <w:vAlign w:val="center"/>
            <w:textDirection w:val="lrTb"/>
            <w:noWrap w:val="false"/>
          </w:tcPr>
          <w:p>
            <w:pPr>
              <w:rPr>
                <w:rFonts w:ascii="宋体" w:hAnsi="宋体" w:eastAsia="宋体" w:cs="宋体"/>
                <w:szCs w:val="21"/>
              </w:rPr>
            </w:pPr>
            <w:r>
              <w:rPr>
                <w:rFonts w:ascii="宋体" w:hAnsi="宋体" w:eastAsia="宋体" w:cs="宋体"/>
                <w:szCs w:val="21"/>
              </w:rPr>
            </w:r>
            <w:r/>
          </w:p>
        </w:tc>
      </w:tr>
      <w:tr>
        <w:trPr>
          <w:jc w:val="center"/>
          <w:trHeight w:val="646" w:hRule="exact"/>
        </w:trPr>
        <w:tc>
          <w:tcPr>
            <w:tcW w:w="1989" w:type="dxa"/>
            <w:vAlign w:val="center"/>
            <w:vMerge w:val="continue"/>
            <w:textDirection w:val="lrTb"/>
            <w:noWrap w:val="false"/>
          </w:tcPr>
          <w:p>
            <w:pPr>
              <w:jc w:val="center"/>
              <w:rPr>
                <w:rFonts w:ascii="宋体" w:hAnsi="宋体" w:eastAsia="宋体" w:cs="宋体"/>
                <w:szCs w:val="21"/>
              </w:rPr>
            </w:pPr>
            <w:r>
              <w:rPr>
                <w:rFonts w:ascii="宋体" w:hAnsi="宋体" w:eastAsia="宋体" w:cs="宋体"/>
                <w:szCs w:val="21"/>
              </w:rPr>
            </w:r>
            <w:r/>
          </w:p>
        </w:tc>
        <w:tc>
          <w:tcPr>
            <w:tcW w:w="6228"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墙上张贴物无破损、其他公共设施目视无污迹、无蜘蛛网，损坏及时报修（2分）</w:t>
            </w:r>
            <w:r/>
          </w:p>
        </w:tc>
        <w:tc>
          <w:tcPr>
            <w:tcW w:w="825" w:type="dxa"/>
            <w:vAlign w:val="center"/>
            <w:textDirection w:val="lrTb"/>
            <w:noWrap w:val="false"/>
          </w:tcPr>
          <w:p>
            <w:pPr>
              <w:rPr>
                <w:rFonts w:ascii="宋体" w:hAnsi="宋体" w:eastAsia="宋体" w:cs="宋体"/>
                <w:szCs w:val="21"/>
              </w:rPr>
            </w:pPr>
            <w:r>
              <w:rPr>
                <w:rFonts w:ascii="宋体" w:hAnsi="宋体" w:eastAsia="宋体" w:cs="宋体"/>
                <w:szCs w:val="21"/>
              </w:rPr>
            </w:r>
            <w:r/>
          </w:p>
        </w:tc>
      </w:tr>
      <w:tr>
        <w:trPr>
          <w:jc w:val="center"/>
          <w:trHeight w:val="646" w:hRule="exact"/>
        </w:trPr>
        <w:tc>
          <w:tcPr>
            <w:tcW w:w="1989" w:type="dxa"/>
            <w:vAlign w:val="center"/>
            <w:vMerge w:val="restart"/>
            <w:textDirection w:val="lrTb"/>
            <w:noWrap w:val="false"/>
          </w:tcPr>
          <w:p>
            <w:pPr>
              <w:jc w:val="center"/>
              <w:rPr>
                <w:rFonts w:ascii="宋体" w:hAnsi="宋体" w:eastAsia="宋体" w:cs="宋体"/>
                <w:szCs w:val="21"/>
              </w:rPr>
            </w:pPr>
            <w:r>
              <w:rPr>
                <w:rFonts w:hint="eastAsia" w:ascii="宋体" w:hAnsi="宋体" w:eastAsia="宋体" w:cs="宋体"/>
                <w:szCs w:val="21"/>
              </w:rPr>
              <w:t xml:space="preserve">室外场地，道路等</w:t>
            </w:r>
            <w:r>
              <w:rPr>
                <w:rFonts w:hint="eastAsia" w:ascii="宋体" w:hAnsi="宋体" w:eastAsia="宋体" w:cs="宋体"/>
                <w:color w:val="000000"/>
                <w:szCs w:val="21"/>
              </w:rPr>
              <w:t xml:space="preserve">（8分）</w:t>
            </w:r>
            <w:r/>
          </w:p>
        </w:tc>
        <w:tc>
          <w:tcPr>
            <w:tcW w:w="6228"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校园内各场地目视整洁，无纸屑、烟头果壳，无明显杂物（2分）</w:t>
            </w:r>
            <w:r/>
          </w:p>
        </w:tc>
        <w:tc>
          <w:tcPr>
            <w:tcW w:w="825" w:type="dxa"/>
            <w:vAlign w:val="center"/>
            <w:textDirection w:val="lrTb"/>
            <w:noWrap w:val="false"/>
          </w:tcPr>
          <w:p>
            <w:pPr>
              <w:rPr>
                <w:rFonts w:ascii="宋体" w:hAnsi="宋体" w:eastAsia="宋体" w:cs="宋体"/>
                <w:szCs w:val="21"/>
              </w:rPr>
            </w:pPr>
            <w:r>
              <w:rPr>
                <w:rFonts w:ascii="宋体" w:hAnsi="宋体" w:eastAsia="宋体" w:cs="宋体"/>
                <w:szCs w:val="21"/>
              </w:rPr>
            </w:r>
            <w:r/>
          </w:p>
        </w:tc>
      </w:tr>
      <w:tr>
        <w:trPr>
          <w:jc w:val="center"/>
          <w:trHeight w:val="646" w:hRule="exact"/>
        </w:trPr>
        <w:tc>
          <w:tcPr>
            <w:tcW w:w="1989" w:type="dxa"/>
            <w:vAlign w:val="center"/>
            <w:vMerge w:val="continue"/>
            <w:textDirection w:val="lrTb"/>
            <w:noWrap w:val="false"/>
          </w:tcPr>
          <w:p>
            <w:pPr>
              <w:jc w:val="center"/>
              <w:rPr>
                <w:rFonts w:ascii="宋体" w:hAnsi="宋体" w:eastAsia="宋体" w:cs="宋体"/>
                <w:szCs w:val="21"/>
              </w:rPr>
            </w:pPr>
            <w:r>
              <w:rPr>
                <w:rFonts w:ascii="宋体" w:hAnsi="宋体" w:eastAsia="宋体" w:cs="宋体"/>
                <w:szCs w:val="21"/>
              </w:rPr>
            </w:r>
            <w:r/>
          </w:p>
        </w:tc>
        <w:tc>
          <w:tcPr>
            <w:tcW w:w="6228"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花坛路沿无积沙土、无杂物，保持泄水孔畅通（2分）</w:t>
            </w:r>
            <w:r/>
          </w:p>
        </w:tc>
        <w:tc>
          <w:tcPr>
            <w:tcW w:w="825" w:type="dxa"/>
            <w:vAlign w:val="center"/>
            <w:textDirection w:val="lrTb"/>
            <w:noWrap w:val="false"/>
          </w:tcPr>
          <w:p>
            <w:pPr>
              <w:rPr>
                <w:rFonts w:ascii="宋体" w:hAnsi="宋体" w:eastAsia="宋体" w:cs="宋体"/>
                <w:szCs w:val="21"/>
              </w:rPr>
            </w:pPr>
            <w:r>
              <w:rPr>
                <w:rFonts w:ascii="宋体" w:hAnsi="宋体" w:eastAsia="宋体" w:cs="宋体"/>
                <w:szCs w:val="21"/>
              </w:rPr>
            </w:r>
            <w:r/>
          </w:p>
        </w:tc>
      </w:tr>
      <w:tr>
        <w:trPr>
          <w:jc w:val="center"/>
          <w:trHeight w:val="646" w:hRule="exact"/>
        </w:trPr>
        <w:tc>
          <w:tcPr>
            <w:tcW w:w="1989" w:type="dxa"/>
            <w:vAlign w:val="center"/>
            <w:vMerge w:val="continue"/>
            <w:textDirection w:val="lrTb"/>
            <w:noWrap w:val="false"/>
          </w:tcPr>
          <w:p>
            <w:pPr>
              <w:jc w:val="center"/>
              <w:rPr>
                <w:rFonts w:ascii="宋体" w:hAnsi="宋体" w:eastAsia="宋体" w:cs="宋体"/>
                <w:szCs w:val="21"/>
              </w:rPr>
            </w:pPr>
            <w:r>
              <w:rPr>
                <w:rFonts w:ascii="宋体" w:hAnsi="宋体" w:eastAsia="宋体" w:cs="宋体"/>
                <w:szCs w:val="21"/>
              </w:rPr>
            </w:r>
            <w:r/>
          </w:p>
        </w:tc>
        <w:tc>
          <w:tcPr>
            <w:tcW w:w="6228"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运动场地无果皮纸屑、无废弃物、无积水、无玻璃渣等杂物（2分）</w:t>
            </w:r>
            <w:r/>
          </w:p>
        </w:tc>
        <w:tc>
          <w:tcPr>
            <w:tcW w:w="825" w:type="dxa"/>
            <w:vAlign w:val="center"/>
            <w:textDirection w:val="lrTb"/>
            <w:noWrap w:val="false"/>
          </w:tcPr>
          <w:p>
            <w:pPr>
              <w:rPr>
                <w:rFonts w:ascii="宋体" w:hAnsi="宋体" w:eastAsia="宋体" w:cs="宋体"/>
                <w:szCs w:val="21"/>
              </w:rPr>
            </w:pPr>
            <w:r>
              <w:rPr>
                <w:rFonts w:ascii="宋体" w:hAnsi="宋体" w:eastAsia="宋体" w:cs="宋体"/>
                <w:szCs w:val="21"/>
              </w:rPr>
            </w:r>
            <w:r/>
          </w:p>
        </w:tc>
      </w:tr>
      <w:tr>
        <w:trPr>
          <w:jc w:val="center"/>
          <w:trHeight w:val="646" w:hRule="exact"/>
        </w:trPr>
        <w:tc>
          <w:tcPr>
            <w:tcW w:w="1989" w:type="dxa"/>
            <w:vAlign w:val="center"/>
            <w:vMerge w:val="continue"/>
            <w:textDirection w:val="lrTb"/>
            <w:noWrap w:val="false"/>
          </w:tcPr>
          <w:p>
            <w:pPr>
              <w:jc w:val="center"/>
              <w:rPr>
                <w:rFonts w:ascii="宋体" w:hAnsi="宋体" w:eastAsia="宋体" w:cs="宋体"/>
                <w:szCs w:val="21"/>
              </w:rPr>
            </w:pPr>
            <w:r>
              <w:rPr>
                <w:rFonts w:ascii="宋体" w:hAnsi="宋体" w:eastAsia="宋体" w:cs="宋体"/>
                <w:szCs w:val="21"/>
              </w:rPr>
            </w:r>
            <w:r/>
          </w:p>
        </w:tc>
        <w:tc>
          <w:tcPr>
            <w:tcW w:w="6228"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垃圾桶外观整洁、无异味、无损坏（2分）</w:t>
            </w:r>
            <w:r/>
          </w:p>
        </w:tc>
        <w:tc>
          <w:tcPr>
            <w:tcW w:w="825" w:type="dxa"/>
            <w:vAlign w:val="center"/>
            <w:textDirection w:val="lrTb"/>
            <w:noWrap w:val="false"/>
          </w:tcPr>
          <w:p>
            <w:pPr>
              <w:rPr>
                <w:rFonts w:ascii="宋体" w:hAnsi="宋体" w:eastAsia="宋体" w:cs="宋体"/>
                <w:szCs w:val="21"/>
              </w:rPr>
            </w:pPr>
            <w:r>
              <w:rPr>
                <w:rFonts w:ascii="宋体" w:hAnsi="宋体" w:eastAsia="宋体" w:cs="宋体"/>
                <w:szCs w:val="21"/>
              </w:rPr>
            </w:r>
            <w:r/>
          </w:p>
        </w:tc>
      </w:tr>
      <w:tr>
        <w:trPr>
          <w:jc w:val="center"/>
          <w:trHeight w:val="646" w:hRule="exact"/>
        </w:trPr>
        <w:tc>
          <w:tcPr>
            <w:tcW w:w="1989" w:type="dxa"/>
            <w:vAlign w:val="center"/>
            <w:vMerge w:val="restart"/>
            <w:textDirection w:val="lrTb"/>
            <w:noWrap w:val="false"/>
          </w:tcPr>
          <w:p>
            <w:pPr>
              <w:jc w:val="center"/>
              <w:rPr>
                <w:rFonts w:ascii="宋体" w:hAnsi="宋体" w:eastAsia="宋体" w:cs="宋体"/>
                <w:szCs w:val="21"/>
              </w:rPr>
            </w:pPr>
            <w:r>
              <w:rPr>
                <w:rFonts w:hint="eastAsia" w:ascii="宋体" w:hAnsi="宋体" w:eastAsia="宋体" w:cs="宋体"/>
                <w:szCs w:val="21"/>
              </w:rPr>
              <w:t xml:space="preserve">卫生防疫</w:t>
            </w:r>
            <w:r/>
          </w:p>
          <w:p>
            <w:pPr>
              <w:jc w:val="center"/>
              <w:rPr>
                <w:rFonts w:ascii="宋体" w:hAnsi="宋体" w:eastAsia="宋体" w:cs="宋体"/>
                <w:szCs w:val="21"/>
              </w:rPr>
            </w:pPr>
            <w:r>
              <w:rPr>
                <w:rFonts w:hint="eastAsia" w:ascii="宋体" w:hAnsi="宋体" w:eastAsia="宋体" w:cs="宋体"/>
                <w:color w:val="000000"/>
                <w:szCs w:val="21"/>
              </w:rPr>
              <w:t xml:space="preserve">（4分）</w:t>
            </w:r>
            <w:r/>
          </w:p>
        </w:tc>
        <w:tc>
          <w:tcPr>
            <w:tcW w:w="6228"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室内外各场所无明显蚊蝇及四害（2分）</w:t>
            </w:r>
            <w:r/>
          </w:p>
        </w:tc>
        <w:tc>
          <w:tcPr>
            <w:tcW w:w="825" w:type="dxa"/>
            <w:vAlign w:val="center"/>
            <w:textDirection w:val="lrTb"/>
            <w:noWrap w:val="false"/>
          </w:tcPr>
          <w:p>
            <w:pPr>
              <w:rPr>
                <w:rFonts w:ascii="宋体" w:hAnsi="宋体" w:eastAsia="宋体" w:cs="宋体"/>
                <w:szCs w:val="21"/>
              </w:rPr>
            </w:pPr>
            <w:r>
              <w:rPr>
                <w:rFonts w:ascii="宋体" w:hAnsi="宋体" w:eastAsia="宋体" w:cs="宋体"/>
                <w:szCs w:val="21"/>
              </w:rPr>
            </w:r>
            <w:r/>
          </w:p>
        </w:tc>
      </w:tr>
      <w:tr>
        <w:trPr>
          <w:jc w:val="center"/>
          <w:trHeight w:val="646" w:hRule="exact"/>
        </w:trPr>
        <w:tc>
          <w:tcPr>
            <w:tcW w:w="1989" w:type="dxa"/>
            <w:vAlign w:val="center"/>
            <w:vMerge w:val="continue"/>
            <w:textDirection w:val="lrTb"/>
            <w:noWrap w:val="false"/>
          </w:tcPr>
          <w:p>
            <w:pPr>
              <w:jc w:val="center"/>
              <w:rPr>
                <w:rFonts w:ascii="宋体" w:hAnsi="宋体" w:eastAsia="宋体" w:cs="宋体"/>
                <w:szCs w:val="21"/>
              </w:rPr>
            </w:pPr>
            <w:r>
              <w:rPr>
                <w:rFonts w:ascii="宋体" w:hAnsi="宋体" w:eastAsia="宋体" w:cs="宋体"/>
                <w:szCs w:val="21"/>
              </w:rPr>
            </w:r>
            <w:r/>
          </w:p>
        </w:tc>
        <w:tc>
          <w:tcPr>
            <w:tcW w:w="6228"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教室及其他校内场所如有学生呕吐物及时清理并消毒（2分）</w:t>
            </w:r>
            <w:r/>
          </w:p>
        </w:tc>
        <w:tc>
          <w:tcPr>
            <w:tcW w:w="825" w:type="dxa"/>
            <w:vAlign w:val="center"/>
            <w:textDirection w:val="lrTb"/>
            <w:noWrap w:val="false"/>
          </w:tcPr>
          <w:p>
            <w:pPr>
              <w:rPr>
                <w:rFonts w:ascii="宋体" w:hAnsi="宋体" w:eastAsia="宋体" w:cs="宋体"/>
                <w:szCs w:val="21"/>
              </w:rPr>
            </w:pPr>
            <w:r>
              <w:rPr>
                <w:rFonts w:ascii="宋体" w:hAnsi="宋体" w:eastAsia="宋体" w:cs="宋体"/>
                <w:szCs w:val="21"/>
              </w:rPr>
            </w:r>
            <w:r/>
          </w:p>
        </w:tc>
      </w:tr>
      <w:tr>
        <w:trPr>
          <w:jc w:val="center"/>
          <w:trHeight w:val="646" w:hRule="exact"/>
        </w:trPr>
        <w:tc>
          <w:tcPr>
            <w:tcW w:w="1989" w:type="dxa"/>
            <w:vAlign w:val="center"/>
            <w:textDirection w:val="lrTb"/>
            <w:noWrap w:val="false"/>
          </w:tcPr>
          <w:p>
            <w:pPr>
              <w:jc w:val="center"/>
              <w:rPr>
                <w:rFonts w:ascii="宋体" w:hAnsi="宋体" w:eastAsia="宋体" w:cs="宋体"/>
                <w:b/>
                <w:szCs w:val="21"/>
              </w:rPr>
            </w:pPr>
            <w:r>
              <w:rPr>
                <w:rFonts w:hint="eastAsia" w:ascii="宋体" w:hAnsi="宋体" w:eastAsia="宋体" w:cs="宋体"/>
                <w:b/>
                <w:szCs w:val="21"/>
              </w:rPr>
              <w:t xml:space="preserve">2</w:t>
            </w:r>
            <w:r/>
          </w:p>
        </w:tc>
        <w:tc>
          <w:tcPr>
            <w:tcW w:w="6228" w:type="dxa"/>
            <w:vAlign w:val="center"/>
            <w:textDirection w:val="lrTb"/>
            <w:noWrap w:val="false"/>
          </w:tcPr>
          <w:p>
            <w:pPr>
              <w:rPr>
                <w:rFonts w:ascii="宋体" w:hAnsi="宋体" w:eastAsia="宋体" w:cs="宋体"/>
                <w:b/>
                <w:szCs w:val="21"/>
              </w:rPr>
            </w:pPr>
            <w:r>
              <w:rPr>
                <w:rFonts w:hint="eastAsia" w:ascii="宋体" w:hAnsi="宋体" w:eastAsia="宋体" w:cs="宋体"/>
                <w:b/>
                <w:szCs w:val="21"/>
              </w:rPr>
              <w:t xml:space="preserve">安保考核标准（45分）</w:t>
            </w:r>
            <w:r/>
          </w:p>
        </w:tc>
        <w:tc>
          <w:tcPr>
            <w:tcW w:w="825" w:type="dxa"/>
            <w:vAlign w:val="center"/>
            <w:textDirection w:val="lrTb"/>
            <w:noWrap w:val="false"/>
          </w:tcPr>
          <w:p>
            <w:pPr>
              <w:rPr>
                <w:rFonts w:ascii="宋体" w:hAnsi="宋体" w:eastAsia="宋体" w:cs="宋体"/>
                <w:szCs w:val="21"/>
              </w:rPr>
            </w:pPr>
            <w:r>
              <w:rPr>
                <w:rFonts w:ascii="宋体" w:hAnsi="宋体" w:eastAsia="宋体" w:cs="宋体"/>
                <w:szCs w:val="21"/>
              </w:rPr>
            </w:r>
            <w:r/>
          </w:p>
        </w:tc>
      </w:tr>
      <w:tr>
        <w:trPr>
          <w:jc w:val="center"/>
          <w:trHeight w:val="646" w:hRule="exact"/>
        </w:trPr>
        <w:tc>
          <w:tcPr>
            <w:tcW w:w="1989" w:type="dxa"/>
            <w:vAlign w:val="center"/>
            <w:vMerge w:val="restart"/>
            <w:textDirection w:val="lrTb"/>
            <w:noWrap w:val="false"/>
          </w:tcPr>
          <w:p>
            <w:pPr>
              <w:jc w:val="center"/>
              <w:rPr>
                <w:rFonts w:ascii="宋体" w:hAnsi="宋体" w:eastAsia="宋体" w:cs="宋体"/>
                <w:szCs w:val="21"/>
              </w:rPr>
            </w:pPr>
            <w:r>
              <w:rPr>
                <w:rFonts w:hint="eastAsia" w:ascii="宋体" w:hAnsi="宋体" w:eastAsia="宋体" w:cs="宋体"/>
                <w:szCs w:val="21"/>
              </w:rPr>
              <w:t xml:space="preserve">基础管理</w:t>
            </w:r>
            <w:r/>
          </w:p>
          <w:p>
            <w:pPr>
              <w:jc w:val="center"/>
              <w:rPr>
                <w:rFonts w:ascii="宋体" w:hAnsi="宋体" w:eastAsia="宋体" w:cs="宋体"/>
                <w:szCs w:val="21"/>
              </w:rPr>
            </w:pPr>
            <w:r>
              <w:rPr>
                <w:rFonts w:hint="eastAsia" w:ascii="宋体" w:hAnsi="宋体" w:eastAsia="宋体" w:cs="宋体"/>
                <w:color w:val="000000"/>
                <w:szCs w:val="21"/>
              </w:rPr>
              <w:t xml:space="preserve">（8分）</w:t>
            </w:r>
            <w:r/>
          </w:p>
        </w:tc>
        <w:tc>
          <w:tcPr>
            <w:tcW w:w="6228"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1.门卫室不乱堆乱放，保持清洁卫生，物品摆放整齐（2分）</w:t>
            </w:r>
            <w:r/>
          </w:p>
        </w:tc>
        <w:tc>
          <w:tcPr>
            <w:tcW w:w="825" w:type="dxa"/>
            <w:vAlign w:val="center"/>
            <w:textDirection w:val="lrTb"/>
            <w:noWrap w:val="false"/>
          </w:tcPr>
          <w:p>
            <w:pPr>
              <w:rPr>
                <w:rFonts w:ascii="宋体" w:hAnsi="宋体" w:eastAsia="宋体" w:cs="宋体"/>
                <w:szCs w:val="21"/>
              </w:rPr>
            </w:pPr>
            <w:r>
              <w:rPr>
                <w:rFonts w:ascii="宋体" w:hAnsi="宋体" w:eastAsia="宋体" w:cs="宋体"/>
                <w:szCs w:val="21"/>
              </w:rPr>
            </w:r>
            <w:r/>
          </w:p>
        </w:tc>
      </w:tr>
      <w:tr>
        <w:trPr>
          <w:jc w:val="center"/>
          <w:trHeight w:val="646" w:hRule="exact"/>
        </w:trPr>
        <w:tc>
          <w:tcPr>
            <w:tcW w:w="1989" w:type="dxa"/>
            <w:vAlign w:val="center"/>
            <w:vMerge w:val="continue"/>
            <w:textDirection w:val="lrTb"/>
            <w:noWrap w:val="false"/>
          </w:tcPr>
          <w:p>
            <w:pPr>
              <w:jc w:val="center"/>
              <w:rPr>
                <w:rFonts w:ascii="宋体" w:hAnsi="宋体" w:eastAsia="宋体" w:cs="宋体"/>
                <w:szCs w:val="21"/>
              </w:rPr>
            </w:pPr>
            <w:r>
              <w:rPr>
                <w:rFonts w:ascii="宋体" w:hAnsi="宋体" w:eastAsia="宋体" w:cs="宋体"/>
                <w:szCs w:val="21"/>
              </w:rPr>
            </w:r>
            <w:r/>
          </w:p>
        </w:tc>
        <w:tc>
          <w:tcPr>
            <w:tcW w:w="6228"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2.在岗期间不抽烟，不喝酒，不使用明火和易燃易爆物品（2分）</w:t>
            </w:r>
            <w:r/>
          </w:p>
        </w:tc>
        <w:tc>
          <w:tcPr>
            <w:tcW w:w="825" w:type="dxa"/>
            <w:vAlign w:val="center"/>
            <w:textDirection w:val="lrTb"/>
            <w:noWrap w:val="false"/>
          </w:tcPr>
          <w:p>
            <w:pPr>
              <w:rPr>
                <w:rFonts w:ascii="宋体" w:hAnsi="宋体" w:eastAsia="宋体" w:cs="宋体"/>
                <w:szCs w:val="21"/>
              </w:rPr>
            </w:pPr>
            <w:r>
              <w:rPr>
                <w:rFonts w:ascii="宋体" w:hAnsi="宋体" w:eastAsia="宋体" w:cs="宋体"/>
                <w:szCs w:val="21"/>
              </w:rPr>
            </w:r>
            <w:r/>
          </w:p>
        </w:tc>
      </w:tr>
      <w:tr>
        <w:trPr>
          <w:jc w:val="center"/>
          <w:trHeight w:val="646" w:hRule="exact"/>
        </w:trPr>
        <w:tc>
          <w:tcPr>
            <w:tcW w:w="1989" w:type="dxa"/>
            <w:vAlign w:val="center"/>
            <w:vMerge w:val="continue"/>
            <w:textDirection w:val="lrTb"/>
            <w:noWrap w:val="false"/>
          </w:tcPr>
          <w:p>
            <w:pPr>
              <w:jc w:val="center"/>
              <w:rPr>
                <w:rFonts w:ascii="宋体" w:hAnsi="宋体" w:eastAsia="宋体" w:cs="宋体"/>
                <w:szCs w:val="21"/>
              </w:rPr>
            </w:pPr>
            <w:r>
              <w:rPr>
                <w:rFonts w:ascii="宋体" w:hAnsi="宋体" w:eastAsia="宋体" w:cs="宋体"/>
                <w:szCs w:val="21"/>
              </w:rPr>
            </w:r>
            <w:r/>
          </w:p>
        </w:tc>
        <w:tc>
          <w:tcPr>
            <w:tcW w:w="6228"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3.规范着装，佩戴保安器械，文明执勤，礼貌待人（2分）</w:t>
            </w:r>
            <w:r/>
          </w:p>
        </w:tc>
        <w:tc>
          <w:tcPr>
            <w:tcW w:w="825" w:type="dxa"/>
            <w:vAlign w:val="center"/>
            <w:textDirection w:val="lrTb"/>
            <w:noWrap w:val="false"/>
          </w:tcPr>
          <w:p>
            <w:pPr>
              <w:rPr>
                <w:rFonts w:ascii="宋体" w:hAnsi="宋体" w:eastAsia="宋体" w:cs="宋体"/>
                <w:szCs w:val="21"/>
              </w:rPr>
            </w:pPr>
            <w:r>
              <w:rPr>
                <w:rFonts w:ascii="宋体" w:hAnsi="宋体" w:eastAsia="宋体" w:cs="宋体"/>
                <w:szCs w:val="21"/>
              </w:rPr>
            </w:r>
            <w:r/>
          </w:p>
        </w:tc>
      </w:tr>
      <w:tr>
        <w:trPr>
          <w:jc w:val="center"/>
          <w:trHeight w:val="646" w:hRule="exact"/>
        </w:trPr>
        <w:tc>
          <w:tcPr>
            <w:tcW w:w="1989" w:type="dxa"/>
            <w:vAlign w:val="center"/>
            <w:vMerge w:val="continue"/>
            <w:textDirection w:val="lrTb"/>
            <w:noWrap w:val="false"/>
          </w:tcPr>
          <w:p>
            <w:pPr>
              <w:jc w:val="center"/>
              <w:rPr>
                <w:rFonts w:ascii="宋体" w:hAnsi="宋体" w:eastAsia="宋体" w:cs="宋体"/>
                <w:szCs w:val="21"/>
              </w:rPr>
            </w:pPr>
            <w:r>
              <w:rPr>
                <w:rFonts w:ascii="宋体" w:hAnsi="宋体" w:eastAsia="宋体" w:cs="宋体"/>
                <w:szCs w:val="21"/>
              </w:rPr>
            </w:r>
            <w:r/>
          </w:p>
        </w:tc>
        <w:tc>
          <w:tcPr>
            <w:tcW w:w="6228"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4.服从学校管理、认真及时完成学校布置的各项工作（2分）</w:t>
            </w:r>
            <w:r/>
          </w:p>
        </w:tc>
        <w:tc>
          <w:tcPr>
            <w:tcW w:w="825" w:type="dxa"/>
            <w:vAlign w:val="center"/>
            <w:textDirection w:val="lrTb"/>
            <w:noWrap w:val="false"/>
          </w:tcPr>
          <w:p>
            <w:pPr>
              <w:rPr>
                <w:rFonts w:ascii="宋体" w:hAnsi="宋体" w:eastAsia="宋体" w:cs="宋体"/>
                <w:szCs w:val="21"/>
              </w:rPr>
            </w:pPr>
            <w:r>
              <w:rPr>
                <w:rFonts w:ascii="宋体" w:hAnsi="宋体" w:eastAsia="宋体" w:cs="宋体"/>
                <w:szCs w:val="21"/>
              </w:rPr>
            </w:r>
            <w:r/>
          </w:p>
        </w:tc>
      </w:tr>
      <w:tr>
        <w:trPr>
          <w:jc w:val="center"/>
        </w:trPr>
        <w:tc>
          <w:tcPr>
            <w:tcW w:w="1989" w:type="dxa"/>
            <w:vAlign w:val="center"/>
            <w:vMerge w:val="restart"/>
            <w:textDirection w:val="lrTb"/>
            <w:noWrap w:val="false"/>
          </w:tcPr>
          <w:p>
            <w:pPr>
              <w:jc w:val="center"/>
              <w:rPr>
                <w:rFonts w:ascii="宋体" w:hAnsi="宋体" w:eastAsia="宋体" w:cs="宋体"/>
                <w:szCs w:val="21"/>
              </w:rPr>
            </w:pPr>
            <w:r>
              <w:rPr>
                <w:rFonts w:hint="eastAsia" w:ascii="宋体" w:hAnsi="宋体" w:eastAsia="宋体" w:cs="宋体"/>
                <w:szCs w:val="21"/>
              </w:rPr>
              <w:t xml:space="preserve">值班管理</w:t>
            </w:r>
            <w:r/>
          </w:p>
          <w:p>
            <w:pPr>
              <w:jc w:val="center"/>
              <w:rPr>
                <w:rFonts w:ascii="宋体" w:hAnsi="宋体" w:eastAsia="宋体" w:cs="宋体"/>
                <w:szCs w:val="21"/>
              </w:rPr>
            </w:pPr>
            <w:r>
              <w:rPr>
                <w:rFonts w:hint="eastAsia" w:ascii="宋体" w:hAnsi="宋体" w:eastAsia="宋体" w:cs="宋体"/>
                <w:color w:val="000000"/>
                <w:szCs w:val="21"/>
              </w:rPr>
              <w:t xml:space="preserve">（37分）</w:t>
            </w:r>
            <w:r/>
          </w:p>
        </w:tc>
        <w:tc>
          <w:tcPr>
            <w:tcW w:w="6228"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1.严格执行学校的各项规章制度，自觉遵守学校保安管理制度， 及时做好各项台账记录（2分）</w:t>
            </w:r>
            <w:r/>
          </w:p>
        </w:tc>
        <w:tc>
          <w:tcPr>
            <w:tcW w:w="825" w:type="dxa"/>
            <w:vAlign w:val="top"/>
            <w:textDirection w:val="lrTb"/>
            <w:noWrap w:val="false"/>
          </w:tcPr>
          <w:p>
            <w:pPr>
              <w:rPr>
                <w:rFonts w:ascii="宋体" w:hAnsi="宋体" w:eastAsia="宋体" w:cs="宋体"/>
                <w:szCs w:val="21"/>
              </w:rPr>
            </w:pPr>
            <w:r>
              <w:rPr>
                <w:rFonts w:ascii="宋体" w:hAnsi="宋体" w:eastAsia="宋体" w:cs="宋体"/>
                <w:szCs w:val="21"/>
              </w:rPr>
            </w:r>
            <w:r/>
          </w:p>
        </w:tc>
      </w:tr>
      <w:tr>
        <w:trPr>
          <w:jc w:val="center"/>
        </w:trPr>
        <w:tc>
          <w:tcPr>
            <w:tcW w:w="1989" w:type="dxa"/>
            <w:vAlign w:val="top"/>
            <w:vMerge w:val="continue"/>
            <w:textDirection w:val="lrTb"/>
            <w:noWrap w:val="false"/>
          </w:tcPr>
          <w:p>
            <w:pPr>
              <w:jc w:val="center"/>
              <w:rPr>
                <w:rFonts w:ascii="宋体" w:hAnsi="宋体" w:eastAsia="宋体" w:cs="宋体"/>
                <w:szCs w:val="21"/>
              </w:rPr>
            </w:pPr>
            <w:r>
              <w:rPr>
                <w:rFonts w:ascii="宋体" w:hAnsi="宋体" w:eastAsia="宋体" w:cs="宋体"/>
                <w:szCs w:val="21"/>
              </w:rPr>
            </w:r>
            <w:r/>
          </w:p>
        </w:tc>
        <w:tc>
          <w:tcPr>
            <w:tcW w:w="6228"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2.根据学校规定，定时开（闭）校门，车库门，楼梯门、教室门。定时开（关）学校报警系统。放学后巡视校园，及时关闭水电设施。（2分）</w:t>
            </w:r>
            <w:r/>
          </w:p>
        </w:tc>
        <w:tc>
          <w:tcPr>
            <w:tcW w:w="825" w:type="dxa"/>
            <w:vAlign w:val="top"/>
            <w:textDirection w:val="lrTb"/>
            <w:noWrap w:val="false"/>
          </w:tcPr>
          <w:p>
            <w:pPr>
              <w:rPr>
                <w:rFonts w:ascii="宋体" w:hAnsi="宋体" w:eastAsia="宋体" w:cs="宋体"/>
                <w:szCs w:val="21"/>
              </w:rPr>
            </w:pPr>
            <w:r>
              <w:rPr>
                <w:rFonts w:ascii="宋体" w:hAnsi="宋体" w:eastAsia="宋体" w:cs="宋体"/>
                <w:szCs w:val="21"/>
              </w:rPr>
            </w:r>
            <w:r/>
          </w:p>
        </w:tc>
      </w:tr>
      <w:tr>
        <w:trPr>
          <w:jc w:val="center"/>
        </w:trPr>
        <w:tc>
          <w:tcPr>
            <w:tcW w:w="1989" w:type="dxa"/>
            <w:vAlign w:val="top"/>
            <w:vMerge w:val="continue"/>
            <w:textDirection w:val="lrTb"/>
            <w:noWrap w:val="false"/>
          </w:tcPr>
          <w:p>
            <w:pPr>
              <w:jc w:val="center"/>
              <w:rPr>
                <w:rFonts w:ascii="宋体" w:hAnsi="宋体" w:eastAsia="宋体" w:cs="宋体"/>
                <w:szCs w:val="21"/>
              </w:rPr>
            </w:pPr>
            <w:r>
              <w:rPr>
                <w:rFonts w:ascii="宋体" w:hAnsi="宋体" w:eastAsia="宋体" w:cs="宋体"/>
                <w:szCs w:val="21"/>
              </w:rPr>
            </w:r>
            <w:r/>
          </w:p>
        </w:tc>
        <w:tc>
          <w:tcPr>
            <w:tcW w:w="6228"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4.值班期间，确保一名保安在值班室内值勤，另一名保安必须到室外执勤，杜绝犬只等动物进入校园，发现可疑人员要进行盘问，严禁无关人员进入学校，人员来访需使用访客通，询问事由，联系学校相关人员是否接待，同意后进行入校登记，并填写会客单，出门要出示回执。（4分）</w:t>
            </w:r>
            <w:r/>
          </w:p>
        </w:tc>
        <w:tc>
          <w:tcPr>
            <w:tcW w:w="825" w:type="dxa"/>
            <w:vAlign w:val="top"/>
            <w:textDirection w:val="lrTb"/>
            <w:noWrap w:val="false"/>
          </w:tcPr>
          <w:p>
            <w:pPr>
              <w:rPr>
                <w:rFonts w:ascii="宋体" w:hAnsi="宋体" w:eastAsia="宋体" w:cs="宋体"/>
                <w:szCs w:val="21"/>
              </w:rPr>
            </w:pPr>
            <w:r>
              <w:rPr>
                <w:rFonts w:ascii="宋体" w:hAnsi="宋体" w:eastAsia="宋体" w:cs="宋体"/>
                <w:szCs w:val="21"/>
              </w:rPr>
            </w:r>
            <w:r/>
          </w:p>
        </w:tc>
      </w:tr>
      <w:tr>
        <w:trPr>
          <w:jc w:val="center"/>
          <w:trHeight w:val="854"/>
        </w:trPr>
        <w:tc>
          <w:tcPr>
            <w:tcW w:w="1989" w:type="dxa"/>
            <w:vAlign w:val="top"/>
            <w:vMerge w:val="continue"/>
            <w:textDirection w:val="lrTb"/>
            <w:noWrap w:val="false"/>
          </w:tcPr>
          <w:p>
            <w:pPr>
              <w:jc w:val="center"/>
              <w:rPr>
                <w:rFonts w:ascii="宋体" w:hAnsi="宋体" w:eastAsia="宋体" w:cs="宋体"/>
                <w:szCs w:val="21"/>
              </w:rPr>
            </w:pPr>
            <w:r>
              <w:rPr>
                <w:rFonts w:ascii="宋体" w:hAnsi="宋体" w:eastAsia="宋体" w:cs="宋体"/>
                <w:szCs w:val="21"/>
              </w:rPr>
            </w:r>
            <w:r/>
          </w:p>
        </w:tc>
        <w:tc>
          <w:tcPr>
            <w:tcW w:w="6228"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5.严禁学生私自出校，学生请假出校的必须出示班主任签字的出门单，并由家长陪同。教师请假出入的在门卫登记。（7分）</w:t>
            </w:r>
            <w:r/>
          </w:p>
        </w:tc>
        <w:tc>
          <w:tcPr>
            <w:tcW w:w="825" w:type="dxa"/>
            <w:vAlign w:val="top"/>
            <w:textDirection w:val="lrTb"/>
            <w:noWrap w:val="false"/>
          </w:tcPr>
          <w:p>
            <w:pPr>
              <w:rPr>
                <w:rFonts w:ascii="宋体" w:hAnsi="宋体" w:eastAsia="宋体" w:cs="宋体"/>
                <w:szCs w:val="21"/>
              </w:rPr>
            </w:pPr>
            <w:r>
              <w:rPr>
                <w:rFonts w:ascii="宋体" w:hAnsi="宋体" w:eastAsia="宋体" w:cs="宋体"/>
                <w:szCs w:val="21"/>
              </w:rPr>
            </w:r>
            <w:r/>
          </w:p>
        </w:tc>
      </w:tr>
      <w:tr>
        <w:trPr>
          <w:jc w:val="center"/>
        </w:trPr>
        <w:tc>
          <w:tcPr>
            <w:tcW w:w="1989" w:type="dxa"/>
            <w:vAlign w:val="top"/>
            <w:vMerge w:val="continue"/>
            <w:textDirection w:val="lrTb"/>
            <w:noWrap w:val="false"/>
          </w:tcPr>
          <w:p>
            <w:pPr>
              <w:jc w:val="center"/>
              <w:rPr>
                <w:rFonts w:ascii="宋体" w:hAnsi="宋体" w:eastAsia="宋体" w:cs="宋体"/>
                <w:szCs w:val="21"/>
              </w:rPr>
            </w:pPr>
            <w:r>
              <w:rPr>
                <w:rFonts w:ascii="宋体" w:hAnsi="宋体" w:eastAsia="宋体" w:cs="宋体"/>
                <w:szCs w:val="21"/>
              </w:rPr>
            </w:r>
            <w:r/>
          </w:p>
        </w:tc>
        <w:tc>
          <w:tcPr>
            <w:tcW w:w="6228"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6.教职员工车辆早晨放学时段须停放到停车场，来宾车辆停放到指定停车区域，与教学无关人员的车辆不得入校。送货车辆须经相关部门同意，方可放行入内并做好入校车辆登记。电动车、自行车进出校门要下车推行。（3分）</w:t>
            </w:r>
            <w:r/>
          </w:p>
        </w:tc>
        <w:tc>
          <w:tcPr>
            <w:tcW w:w="825" w:type="dxa"/>
            <w:vAlign w:val="top"/>
            <w:textDirection w:val="lrTb"/>
            <w:noWrap w:val="false"/>
          </w:tcPr>
          <w:p>
            <w:pPr>
              <w:rPr>
                <w:rFonts w:ascii="宋体" w:hAnsi="宋体" w:eastAsia="宋体" w:cs="宋体"/>
                <w:szCs w:val="21"/>
              </w:rPr>
            </w:pPr>
            <w:r>
              <w:rPr>
                <w:rFonts w:ascii="宋体" w:hAnsi="宋体" w:eastAsia="宋体" w:cs="宋体"/>
                <w:szCs w:val="21"/>
              </w:rPr>
            </w:r>
            <w:r/>
          </w:p>
        </w:tc>
      </w:tr>
      <w:tr>
        <w:trPr>
          <w:jc w:val="center"/>
        </w:trPr>
        <w:tc>
          <w:tcPr>
            <w:tcW w:w="1989" w:type="dxa"/>
            <w:vAlign w:val="top"/>
            <w:vMerge w:val="continue"/>
            <w:textDirection w:val="lrTb"/>
            <w:noWrap w:val="false"/>
          </w:tcPr>
          <w:p>
            <w:pPr>
              <w:jc w:val="center"/>
              <w:rPr>
                <w:rFonts w:ascii="宋体" w:hAnsi="宋体" w:eastAsia="宋体" w:cs="宋体"/>
                <w:szCs w:val="21"/>
              </w:rPr>
            </w:pPr>
            <w:r>
              <w:rPr>
                <w:rFonts w:ascii="宋体" w:hAnsi="宋体" w:eastAsia="宋体" w:cs="宋体"/>
                <w:szCs w:val="21"/>
              </w:rPr>
            </w:r>
            <w:r/>
          </w:p>
        </w:tc>
        <w:tc>
          <w:tcPr>
            <w:tcW w:w="6228"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7.按要求在规定时间进行校园巡查，排查安全隐患并做好巡查记载：防范可疑人员，做好防火防盗工作。白班保安下班前应认真进行全校各室各区域场馆的巡查工作，关闭水电门窗。确保各区域各室、各场馆无学生滞留，如有发现及时通知家长接走。（3分）</w:t>
            </w:r>
            <w:r/>
          </w:p>
        </w:tc>
        <w:tc>
          <w:tcPr>
            <w:tcW w:w="825" w:type="dxa"/>
            <w:vAlign w:val="top"/>
            <w:textDirection w:val="lrTb"/>
            <w:noWrap w:val="false"/>
          </w:tcPr>
          <w:p>
            <w:pPr>
              <w:rPr>
                <w:rFonts w:ascii="宋体" w:hAnsi="宋体" w:eastAsia="宋体" w:cs="宋体"/>
                <w:szCs w:val="21"/>
              </w:rPr>
            </w:pPr>
            <w:r>
              <w:rPr>
                <w:rFonts w:ascii="宋体" w:hAnsi="宋体" w:eastAsia="宋体" w:cs="宋体"/>
                <w:szCs w:val="21"/>
              </w:rPr>
            </w:r>
            <w:r/>
          </w:p>
        </w:tc>
      </w:tr>
      <w:tr>
        <w:trPr>
          <w:jc w:val="center"/>
        </w:trPr>
        <w:tc>
          <w:tcPr>
            <w:tcW w:w="1989" w:type="dxa"/>
            <w:vAlign w:val="top"/>
            <w:vMerge w:val="continue"/>
            <w:textDirection w:val="lrTb"/>
            <w:noWrap w:val="false"/>
          </w:tcPr>
          <w:p>
            <w:pPr>
              <w:jc w:val="center"/>
              <w:rPr>
                <w:rFonts w:ascii="宋体" w:hAnsi="宋体" w:eastAsia="宋体" w:cs="宋体"/>
                <w:szCs w:val="21"/>
              </w:rPr>
            </w:pPr>
            <w:r>
              <w:rPr>
                <w:rFonts w:ascii="宋体" w:hAnsi="宋体" w:eastAsia="宋体" w:cs="宋体"/>
                <w:szCs w:val="21"/>
              </w:rPr>
            </w:r>
            <w:r/>
          </w:p>
        </w:tc>
        <w:tc>
          <w:tcPr>
            <w:tcW w:w="6228"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8.保安要做好日常快递的收发保管。做好日常报刊杂志、信件的收发和临时保管工作（2分）</w:t>
            </w:r>
            <w:r/>
          </w:p>
        </w:tc>
        <w:tc>
          <w:tcPr>
            <w:tcW w:w="825" w:type="dxa"/>
            <w:vAlign w:val="top"/>
            <w:textDirection w:val="lrTb"/>
            <w:noWrap w:val="false"/>
          </w:tcPr>
          <w:p>
            <w:pPr>
              <w:rPr>
                <w:rFonts w:ascii="宋体" w:hAnsi="宋体" w:eastAsia="宋体" w:cs="宋体"/>
                <w:szCs w:val="21"/>
              </w:rPr>
            </w:pPr>
            <w:r>
              <w:rPr>
                <w:rFonts w:ascii="宋体" w:hAnsi="宋体" w:eastAsia="宋体" w:cs="宋体"/>
                <w:szCs w:val="21"/>
              </w:rPr>
            </w:r>
            <w:r/>
          </w:p>
        </w:tc>
      </w:tr>
      <w:tr>
        <w:trPr>
          <w:jc w:val="center"/>
          <w:trHeight w:val="589"/>
        </w:trPr>
        <w:tc>
          <w:tcPr>
            <w:tcW w:w="1989" w:type="dxa"/>
            <w:vAlign w:val="top"/>
            <w:vMerge w:val="continue"/>
            <w:textDirection w:val="lrTb"/>
            <w:noWrap w:val="false"/>
          </w:tcPr>
          <w:p>
            <w:pPr>
              <w:jc w:val="center"/>
              <w:rPr>
                <w:rFonts w:ascii="宋体" w:hAnsi="宋体" w:eastAsia="宋体" w:cs="宋体"/>
                <w:szCs w:val="21"/>
              </w:rPr>
            </w:pPr>
            <w:r>
              <w:rPr>
                <w:rFonts w:ascii="宋体" w:hAnsi="宋体" w:eastAsia="宋体" w:cs="宋体"/>
                <w:szCs w:val="21"/>
              </w:rPr>
            </w:r>
            <w:r/>
          </w:p>
        </w:tc>
        <w:tc>
          <w:tcPr>
            <w:tcW w:w="6228"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9.定期组织保安培训，熟练使用保安器械，实施防恐防爆演练，熟悉并能使用各类安全、消防设施和各种灭火器材（2分）。</w:t>
            </w:r>
            <w:r/>
          </w:p>
        </w:tc>
        <w:tc>
          <w:tcPr>
            <w:tcW w:w="825" w:type="dxa"/>
            <w:vAlign w:val="top"/>
            <w:textDirection w:val="lrTb"/>
            <w:noWrap w:val="false"/>
          </w:tcPr>
          <w:p>
            <w:pPr>
              <w:rPr>
                <w:rFonts w:ascii="宋体" w:hAnsi="宋体" w:eastAsia="宋体" w:cs="宋体"/>
                <w:szCs w:val="21"/>
              </w:rPr>
            </w:pPr>
            <w:r>
              <w:rPr>
                <w:rFonts w:ascii="宋体" w:hAnsi="宋体" w:eastAsia="宋体" w:cs="宋体"/>
                <w:szCs w:val="21"/>
              </w:rPr>
            </w:r>
            <w:r/>
          </w:p>
        </w:tc>
      </w:tr>
      <w:tr>
        <w:trPr>
          <w:jc w:val="center"/>
          <w:trHeight w:val="570"/>
        </w:trPr>
        <w:tc>
          <w:tcPr>
            <w:tcW w:w="1989" w:type="dxa"/>
            <w:vAlign w:val="top"/>
            <w:vMerge w:val="continue"/>
            <w:textDirection w:val="lrTb"/>
            <w:noWrap w:val="false"/>
          </w:tcPr>
          <w:p>
            <w:pPr>
              <w:jc w:val="center"/>
              <w:rPr>
                <w:rFonts w:ascii="宋体" w:hAnsi="宋体" w:eastAsia="宋体" w:cs="宋体"/>
                <w:szCs w:val="21"/>
              </w:rPr>
            </w:pPr>
            <w:r>
              <w:rPr>
                <w:rFonts w:ascii="宋体" w:hAnsi="宋体" w:eastAsia="宋体" w:cs="宋体"/>
                <w:szCs w:val="21"/>
              </w:rPr>
            </w:r>
            <w:r/>
          </w:p>
        </w:tc>
        <w:tc>
          <w:tcPr>
            <w:tcW w:w="6228"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10. 保安执勤人员在执勤过程中，严禁擅自脱岗、串岗，保证岗位执勤人员在岗率达100%。（1分）</w:t>
            </w:r>
            <w:r/>
          </w:p>
        </w:tc>
        <w:tc>
          <w:tcPr>
            <w:tcW w:w="825" w:type="dxa"/>
            <w:vAlign w:val="top"/>
            <w:textDirection w:val="lrTb"/>
            <w:noWrap w:val="false"/>
          </w:tcPr>
          <w:p>
            <w:pPr>
              <w:rPr>
                <w:rFonts w:ascii="宋体" w:hAnsi="宋体" w:eastAsia="宋体" w:cs="宋体"/>
                <w:szCs w:val="21"/>
              </w:rPr>
            </w:pPr>
            <w:r>
              <w:rPr>
                <w:rFonts w:ascii="宋体" w:hAnsi="宋体" w:eastAsia="宋体" w:cs="宋体"/>
                <w:szCs w:val="21"/>
              </w:rPr>
            </w:r>
            <w:r/>
          </w:p>
        </w:tc>
      </w:tr>
      <w:tr>
        <w:trPr>
          <w:jc w:val="center"/>
        </w:trPr>
        <w:tc>
          <w:tcPr>
            <w:tcW w:w="1989" w:type="dxa"/>
            <w:vAlign w:val="top"/>
            <w:vMerge w:val="continue"/>
            <w:textDirection w:val="lrTb"/>
            <w:noWrap w:val="false"/>
          </w:tcPr>
          <w:p>
            <w:pPr>
              <w:jc w:val="center"/>
              <w:rPr>
                <w:rFonts w:ascii="宋体" w:hAnsi="宋体" w:eastAsia="宋体" w:cs="宋体"/>
                <w:szCs w:val="21"/>
              </w:rPr>
            </w:pPr>
            <w:r>
              <w:rPr>
                <w:rFonts w:ascii="宋体" w:hAnsi="宋体" w:eastAsia="宋体" w:cs="宋体"/>
                <w:szCs w:val="21"/>
              </w:rPr>
            </w:r>
            <w:r/>
          </w:p>
        </w:tc>
        <w:tc>
          <w:tcPr>
            <w:tcW w:w="6228"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11.确保夜间无闲杂人员非法进入校区（2分）</w:t>
            </w:r>
            <w:r/>
          </w:p>
        </w:tc>
        <w:tc>
          <w:tcPr>
            <w:tcW w:w="825" w:type="dxa"/>
            <w:vAlign w:val="top"/>
            <w:textDirection w:val="lrTb"/>
            <w:noWrap w:val="false"/>
          </w:tcPr>
          <w:p>
            <w:pPr>
              <w:rPr>
                <w:rFonts w:ascii="宋体" w:hAnsi="宋体" w:eastAsia="宋体" w:cs="宋体"/>
                <w:szCs w:val="21"/>
              </w:rPr>
            </w:pPr>
            <w:r>
              <w:rPr>
                <w:rFonts w:ascii="宋体" w:hAnsi="宋体" w:eastAsia="宋体" w:cs="宋体"/>
                <w:szCs w:val="21"/>
              </w:rPr>
            </w:r>
            <w:r/>
          </w:p>
        </w:tc>
      </w:tr>
      <w:tr>
        <w:trPr>
          <w:jc w:val="center"/>
        </w:trPr>
        <w:tc>
          <w:tcPr>
            <w:tcW w:w="1989" w:type="dxa"/>
            <w:vAlign w:val="top"/>
            <w:vMerge w:val="continue"/>
            <w:textDirection w:val="lrTb"/>
            <w:noWrap w:val="false"/>
          </w:tcPr>
          <w:p>
            <w:pPr>
              <w:jc w:val="center"/>
              <w:rPr>
                <w:rFonts w:ascii="宋体" w:hAnsi="宋体" w:eastAsia="宋体" w:cs="宋体"/>
                <w:szCs w:val="21"/>
              </w:rPr>
            </w:pPr>
            <w:r>
              <w:rPr>
                <w:rFonts w:ascii="宋体" w:hAnsi="宋体" w:eastAsia="宋体" w:cs="宋体"/>
                <w:szCs w:val="21"/>
              </w:rPr>
            </w:r>
            <w:r/>
          </w:p>
        </w:tc>
        <w:tc>
          <w:tcPr>
            <w:tcW w:w="6228"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12.确保校园安全，财产安全（3分）</w:t>
            </w:r>
            <w:r/>
          </w:p>
        </w:tc>
        <w:tc>
          <w:tcPr>
            <w:tcW w:w="825" w:type="dxa"/>
            <w:vAlign w:val="top"/>
            <w:textDirection w:val="lrTb"/>
            <w:noWrap w:val="false"/>
          </w:tcPr>
          <w:p>
            <w:pPr>
              <w:rPr>
                <w:rFonts w:ascii="宋体" w:hAnsi="宋体" w:eastAsia="宋体" w:cs="宋体"/>
                <w:szCs w:val="21"/>
              </w:rPr>
            </w:pPr>
            <w:r>
              <w:rPr>
                <w:rFonts w:ascii="宋体" w:hAnsi="宋体" w:eastAsia="宋体" w:cs="宋体"/>
                <w:szCs w:val="21"/>
              </w:rPr>
            </w:r>
            <w:r/>
          </w:p>
        </w:tc>
      </w:tr>
      <w:tr>
        <w:trPr>
          <w:jc w:val="center"/>
          <w:trHeight w:val="297"/>
        </w:trPr>
        <w:tc>
          <w:tcPr>
            <w:tcW w:w="1989" w:type="dxa"/>
            <w:vAlign w:val="top"/>
            <w:vMerge w:val="continue"/>
            <w:textDirection w:val="lrTb"/>
            <w:noWrap w:val="false"/>
          </w:tcPr>
          <w:p>
            <w:pPr>
              <w:jc w:val="center"/>
              <w:rPr>
                <w:rFonts w:ascii="宋体" w:hAnsi="宋体" w:eastAsia="宋体" w:cs="宋体"/>
                <w:szCs w:val="21"/>
              </w:rPr>
            </w:pPr>
            <w:r>
              <w:rPr>
                <w:rFonts w:ascii="宋体" w:hAnsi="宋体" w:eastAsia="宋体" w:cs="宋体"/>
                <w:szCs w:val="21"/>
              </w:rPr>
            </w:r>
            <w:r/>
          </w:p>
        </w:tc>
        <w:tc>
          <w:tcPr>
            <w:tcW w:w="6228"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13.正确应对夜间各种紧急情况（3分）</w:t>
            </w:r>
            <w:r/>
          </w:p>
        </w:tc>
        <w:tc>
          <w:tcPr>
            <w:tcW w:w="825" w:type="dxa"/>
            <w:vAlign w:val="top"/>
            <w:textDirection w:val="lrTb"/>
            <w:noWrap w:val="false"/>
          </w:tcPr>
          <w:p>
            <w:pPr>
              <w:rPr>
                <w:rFonts w:ascii="宋体" w:hAnsi="宋体" w:eastAsia="宋体" w:cs="宋体"/>
                <w:szCs w:val="21"/>
              </w:rPr>
            </w:pPr>
            <w:r>
              <w:rPr>
                <w:rFonts w:ascii="宋体" w:hAnsi="宋体" w:eastAsia="宋体" w:cs="宋体"/>
                <w:szCs w:val="21"/>
              </w:rPr>
            </w:r>
            <w:r/>
          </w:p>
        </w:tc>
      </w:tr>
      <w:tr>
        <w:trPr>
          <w:jc w:val="center"/>
          <w:trHeight w:val="711"/>
        </w:trPr>
        <w:tc>
          <w:tcPr>
            <w:tcW w:w="1989" w:type="dxa"/>
            <w:vAlign w:val="top"/>
            <w:vMerge w:val="continue"/>
            <w:textDirection w:val="lrTb"/>
            <w:noWrap w:val="false"/>
          </w:tcPr>
          <w:p>
            <w:pPr>
              <w:jc w:val="center"/>
              <w:rPr>
                <w:rFonts w:ascii="宋体" w:hAnsi="宋体" w:eastAsia="宋体" w:cs="宋体"/>
                <w:szCs w:val="21"/>
              </w:rPr>
            </w:pPr>
            <w:r>
              <w:rPr>
                <w:rFonts w:ascii="宋体" w:hAnsi="宋体" w:eastAsia="宋体" w:cs="宋体"/>
                <w:szCs w:val="21"/>
              </w:rPr>
            </w:r>
            <w:r/>
          </w:p>
        </w:tc>
        <w:tc>
          <w:tcPr>
            <w:tcW w:w="6228"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14.做好操场对社会开放期间的保安巡查，维护好秩序，</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社会人员不得进入未开放区域（1分）</w:t>
            </w:r>
            <w:r/>
          </w:p>
        </w:tc>
        <w:tc>
          <w:tcPr>
            <w:tcW w:w="825" w:type="dxa"/>
            <w:vAlign w:val="top"/>
            <w:textDirection w:val="lrTb"/>
            <w:noWrap w:val="false"/>
          </w:tcPr>
          <w:p>
            <w:pPr>
              <w:rPr>
                <w:rFonts w:ascii="宋体" w:hAnsi="宋体" w:eastAsia="宋体" w:cs="宋体"/>
                <w:szCs w:val="21"/>
              </w:rPr>
            </w:pPr>
            <w:r>
              <w:rPr>
                <w:rFonts w:ascii="宋体" w:hAnsi="宋体" w:eastAsia="宋体" w:cs="宋体"/>
                <w:szCs w:val="21"/>
              </w:rPr>
            </w:r>
            <w:r/>
          </w:p>
        </w:tc>
      </w:tr>
      <w:tr>
        <w:trPr>
          <w:jc w:val="center"/>
        </w:trPr>
        <w:tc>
          <w:tcPr>
            <w:tcW w:w="1989" w:type="dxa"/>
            <w:vAlign w:val="top"/>
            <w:vMerge w:val="continue"/>
            <w:textDirection w:val="lrTb"/>
            <w:noWrap w:val="false"/>
          </w:tcPr>
          <w:p>
            <w:pPr>
              <w:jc w:val="center"/>
              <w:rPr>
                <w:rFonts w:ascii="宋体" w:hAnsi="宋体" w:eastAsia="宋体" w:cs="宋体"/>
                <w:szCs w:val="21"/>
              </w:rPr>
            </w:pPr>
            <w:r>
              <w:rPr>
                <w:rFonts w:ascii="宋体" w:hAnsi="宋体" w:eastAsia="宋体" w:cs="宋体"/>
                <w:szCs w:val="21"/>
              </w:rPr>
            </w:r>
            <w:r/>
          </w:p>
        </w:tc>
        <w:tc>
          <w:tcPr>
            <w:tcW w:w="6228"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15.做好校园晚间巡逻工作，防火防盗（2分）</w:t>
            </w:r>
            <w:r/>
          </w:p>
        </w:tc>
        <w:tc>
          <w:tcPr>
            <w:tcW w:w="825" w:type="dxa"/>
            <w:vAlign w:val="top"/>
            <w:textDirection w:val="lrTb"/>
            <w:noWrap w:val="false"/>
          </w:tcPr>
          <w:p>
            <w:pPr>
              <w:rPr>
                <w:rFonts w:ascii="宋体" w:hAnsi="宋体" w:eastAsia="宋体" w:cs="宋体"/>
                <w:szCs w:val="21"/>
              </w:rPr>
            </w:pPr>
            <w:r>
              <w:rPr>
                <w:rFonts w:ascii="宋体" w:hAnsi="宋体" w:eastAsia="宋体" w:cs="宋体"/>
                <w:szCs w:val="21"/>
              </w:rPr>
            </w:r>
            <w:r/>
          </w:p>
        </w:tc>
      </w:tr>
      <w:tr>
        <w:trPr>
          <w:jc w:val="center"/>
        </w:trPr>
        <w:tc>
          <w:tcPr>
            <w:tcW w:w="1989" w:type="dxa"/>
            <w:vAlign w:val="center"/>
            <w:textDirection w:val="lrTb"/>
            <w:noWrap w:val="false"/>
          </w:tcPr>
          <w:p>
            <w:pPr>
              <w:jc w:val="center"/>
              <w:spacing w:line="360" w:lineRule="auto"/>
              <w:rPr>
                <w:rFonts w:ascii="宋体" w:hAnsi="宋体" w:eastAsia="宋体" w:cs="宋体"/>
                <w:b/>
                <w:color w:val="000000"/>
                <w:szCs w:val="21"/>
              </w:rPr>
            </w:pPr>
            <w:r>
              <w:rPr>
                <w:rFonts w:hint="eastAsia" w:ascii="宋体" w:hAnsi="宋体" w:eastAsia="宋体" w:cs="宋体"/>
                <w:b/>
                <w:color w:val="000000"/>
                <w:szCs w:val="21"/>
              </w:rPr>
              <w:t xml:space="preserve">3</w:t>
            </w:r>
            <w:r/>
          </w:p>
        </w:tc>
        <w:tc>
          <w:tcPr>
            <w:tcW w:w="6228" w:type="dxa"/>
            <w:vAlign w:val="center"/>
            <w:textDirection w:val="lrTb"/>
            <w:noWrap w:val="false"/>
          </w:tcPr>
          <w:p>
            <w:pPr>
              <w:spacing w:line="360" w:lineRule="auto"/>
              <w:rPr>
                <w:rFonts w:ascii="宋体" w:hAnsi="宋体" w:eastAsia="宋体" w:cs="宋体"/>
                <w:b/>
                <w:color w:val="000000"/>
                <w:szCs w:val="21"/>
              </w:rPr>
            </w:pPr>
            <w:r>
              <w:rPr>
                <w:rFonts w:hint="eastAsia" w:ascii="宋体" w:hAnsi="宋体" w:eastAsia="宋体" w:cs="宋体"/>
                <w:b/>
                <w:color w:val="000000"/>
                <w:szCs w:val="21"/>
              </w:rPr>
              <w:t xml:space="preserve">绿化考核标准（10分）</w:t>
            </w:r>
            <w:r/>
          </w:p>
        </w:tc>
        <w:tc>
          <w:tcPr>
            <w:tcW w:w="825" w:type="dxa"/>
            <w:vAlign w:val="top"/>
            <w:textDirection w:val="lrTb"/>
            <w:noWrap w:val="false"/>
          </w:tcPr>
          <w:p>
            <w:pPr>
              <w:ind w:firstLine="420"/>
              <w:spacing w:line="360" w:lineRule="auto"/>
              <w:rPr>
                <w:rFonts w:ascii="宋体" w:hAnsi="宋体" w:eastAsia="宋体" w:cs="宋体"/>
                <w:szCs w:val="21"/>
              </w:rPr>
            </w:pPr>
            <w:r>
              <w:rPr>
                <w:rFonts w:ascii="宋体" w:hAnsi="宋体" w:eastAsia="宋体" w:cs="宋体"/>
                <w:szCs w:val="21"/>
              </w:rPr>
            </w:r>
            <w:r/>
          </w:p>
        </w:tc>
      </w:tr>
      <w:tr>
        <w:trPr>
          <w:jc w:val="center"/>
        </w:trPr>
        <w:tc>
          <w:tcPr>
            <w:tcW w:w="1989" w:type="dxa"/>
            <w:vAlign w:val="center"/>
            <w:vMerge w:val="restart"/>
            <w:textDirection w:val="lrTb"/>
            <w:noWrap w:val="false"/>
          </w:tcPr>
          <w:p>
            <w:pPr>
              <w:jc w:val="center"/>
              <w:spacing w:line="360" w:lineRule="auto"/>
              <w:rPr>
                <w:rFonts w:ascii="宋体" w:hAnsi="宋体" w:eastAsia="宋体" w:cs="宋体"/>
                <w:bCs/>
                <w:color w:val="000000"/>
                <w:szCs w:val="21"/>
              </w:rPr>
            </w:pPr>
            <w:r>
              <w:rPr>
                <w:rFonts w:hint="eastAsia" w:ascii="宋体" w:hAnsi="宋体" w:eastAsia="宋体" w:cs="宋体"/>
                <w:bCs/>
                <w:color w:val="000000"/>
                <w:szCs w:val="21"/>
              </w:rPr>
              <w:t xml:space="preserve">绿化养护</w:t>
            </w:r>
            <w:r/>
          </w:p>
          <w:p>
            <w:pPr>
              <w:jc w:val="center"/>
              <w:spacing w:line="360" w:lineRule="auto"/>
              <w:rPr>
                <w:rFonts w:ascii="宋体" w:hAnsi="宋体" w:eastAsia="宋体" w:cs="宋体"/>
                <w:bCs/>
                <w:color w:val="000000"/>
                <w:szCs w:val="21"/>
              </w:rPr>
            </w:pPr>
            <w:r>
              <w:rPr>
                <w:rFonts w:hint="eastAsia" w:ascii="宋体" w:hAnsi="宋体" w:eastAsia="宋体" w:cs="宋体"/>
                <w:bCs/>
                <w:color w:val="000000"/>
                <w:szCs w:val="21"/>
              </w:rPr>
              <w:t xml:space="preserve">（10分）</w:t>
            </w:r>
            <w:r/>
          </w:p>
        </w:tc>
        <w:tc>
          <w:tcPr>
            <w:tcW w:w="6228" w:type="dxa"/>
            <w:vAlign w:val="center"/>
            <w:textDirection w:val="lrTb"/>
            <w:noWrap w:val="false"/>
          </w:tcPr>
          <w:p>
            <w:pPr>
              <w:spacing w:line="360" w:lineRule="auto"/>
              <w:rPr>
                <w:rFonts w:ascii="宋体" w:hAnsi="宋体" w:eastAsia="宋体" w:cs="宋体"/>
                <w:bCs/>
                <w:color w:val="000000"/>
                <w:szCs w:val="21"/>
              </w:rPr>
            </w:pPr>
            <w:r>
              <w:rPr>
                <w:rFonts w:hint="eastAsia" w:ascii="宋体" w:hAnsi="宋体" w:eastAsia="宋体" w:cs="宋体"/>
                <w:bCs/>
                <w:color w:val="000000"/>
                <w:szCs w:val="21"/>
              </w:rPr>
              <w:t xml:space="preserve">1.绿地、绿篱正常生长，草根不裸露：生长季节无枯黄、杂草；修剪及时、无病虫害（4分）</w:t>
            </w:r>
            <w:r/>
          </w:p>
        </w:tc>
        <w:tc>
          <w:tcPr>
            <w:tcW w:w="825" w:type="dxa"/>
            <w:vAlign w:val="top"/>
            <w:textDirection w:val="lrTb"/>
            <w:noWrap w:val="false"/>
          </w:tcPr>
          <w:p>
            <w:pPr>
              <w:ind w:firstLine="420"/>
              <w:spacing w:line="360" w:lineRule="auto"/>
              <w:rPr>
                <w:rFonts w:ascii="宋体" w:hAnsi="宋体" w:eastAsia="宋体" w:cs="宋体"/>
                <w:bCs/>
                <w:color w:val="000000"/>
                <w:szCs w:val="21"/>
              </w:rPr>
            </w:pPr>
            <w:r>
              <w:rPr>
                <w:rFonts w:ascii="宋体" w:hAnsi="宋体" w:eastAsia="宋体" w:cs="宋体"/>
                <w:bCs/>
                <w:color w:val="000000"/>
                <w:szCs w:val="21"/>
              </w:rPr>
            </w:r>
            <w:r/>
          </w:p>
        </w:tc>
      </w:tr>
      <w:tr>
        <w:trPr>
          <w:jc w:val="center"/>
        </w:trPr>
        <w:tc>
          <w:tcPr>
            <w:tcW w:w="1989" w:type="dxa"/>
            <w:vAlign w:val="center"/>
            <w:vMerge w:val="continue"/>
            <w:textDirection w:val="lrTb"/>
            <w:noWrap w:val="false"/>
          </w:tcPr>
          <w:p>
            <w:pPr>
              <w:jc w:val="center"/>
              <w:widowControl/>
              <w:rPr>
                <w:rFonts w:ascii="宋体" w:hAnsi="宋体" w:eastAsia="宋体" w:cs="宋体"/>
                <w:color w:val="000000"/>
                <w:szCs w:val="21"/>
              </w:rPr>
            </w:pPr>
            <w:r>
              <w:rPr>
                <w:rFonts w:ascii="宋体" w:hAnsi="宋体" w:eastAsia="宋体" w:cs="宋体"/>
                <w:color w:val="000000"/>
                <w:szCs w:val="21"/>
              </w:rPr>
            </w:r>
            <w:r/>
          </w:p>
        </w:tc>
        <w:tc>
          <w:tcPr>
            <w:tcW w:w="6228" w:type="dxa"/>
            <w:vAlign w:val="center"/>
            <w:textDirection w:val="lrTb"/>
            <w:noWrap w:val="false"/>
          </w:tcPr>
          <w:p>
            <w:pPr>
              <w:spacing w:line="360" w:lineRule="auto"/>
              <w:rPr>
                <w:rFonts w:ascii="宋体" w:hAnsi="宋体" w:eastAsia="宋体" w:cs="宋体"/>
                <w:bCs/>
                <w:color w:val="000000"/>
                <w:szCs w:val="21"/>
              </w:rPr>
            </w:pPr>
            <w:r>
              <w:rPr>
                <w:rFonts w:hint="eastAsia" w:ascii="宋体" w:hAnsi="宋体" w:eastAsia="宋体" w:cs="宋体"/>
                <w:bCs/>
                <w:color w:val="000000"/>
                <w:szCs w:val="21"/>
              </w:rPr>
              <w:t xml:space="preserve">2.树木枝干健壮、无枯、死枝；修剪适当、及时，尤其是要做好影响主干道树木的修剪；冬季做好防扫雪等植物保护工作；叶色正常、无卷叶、黄叶；无病虫害。（4分）</w:t>
            </w:r>
            <w:r/>
          </w:p>
        </w:tc>
        <w:tc>
          <w:tcPr>
            <w:tcW w:w="825" w:type="dxa"/>
            <w:vAlign w:val="top"/>
            <w:textDirection w:val="lrTb"/>
            <w:noWrap w:val="false"/>
          </w:tcPr>
          <w:p>
            <w:pPr>
              <w:ind w:firstLine="420"/>
              <w:spacing w:line="360" w:lineRule="auto"/>
              <w:rPr>
                <w:rFonts w:ascii="宋体" w:hAnsi="宋体" w:eastAsia="宋体" w:cs="宋体"/>
                <w:bCs/>
                <w:color w:val="000000"/>
                <w:szCs w:val="21"/>
              </w:rPr>
            </w:pPr>
            <w:r>
              <w:rPr>
                <w:rFonts w:ascii="宋体" w:hAnsi="宋体" w:eastAsia="宋体" w:cs="宋体"/>
                <w:bCs/>
                <w:color w:val="000000"/>
                <w:szCs w:val="21"/>
              </w:rPr>
            </w:r>
            <w:r/>
          </w:p>
        </w:tc>
      </w:tr>
      <w:tr>
        <w:trPr>
          <w:jc w:val="center"/>
        </w:trPr>
        <w:tc>
          <w:tcPr>
            <w:tcW w:w="1989" w:type="dxa"/>
            <w:vAlign w:val="center"/>
            <w:vMerge w:val="continue"/>
            <w:textDirection w:val="lrTb"/>
            <w:noWrap w:val="false"/>
          </w:tcPr>
          <w:p>
            <w:pPr>
              <w:jc w:val="center"/>
              <w:widowControl/>
              <w:rPr>
                <w:rFonts w:ascii="宋体" w:hAnsi="宋体" w:eastAsia="宋体" w:cs="宋体"/>
                <w:color w:val="000000"/>
                <w:szCs w:val="21"/>
              </w:rPr>
            </w:pPr>
            <w:r>
              <w:rPr>
                <w:rFonts w:ascii="宋体" w:hAnsi="宋体" w:eastAsia="宋体" w:cs="宋体"/>
                <w:color w:val="000000"/>
                <w:szCs w:val="21"/>
              </w:rPr>
            </w:r>
            <w:r/>
          </w:p>
        </w:tc>
        <w:tc>
          <w:tcPr>
            <w:tcW w:w="6228" w:type="dxa"/>
            <w:vAlign w:val="center"/>
            <w:textDirection w:val="lrTb"/>
            <w:noWrap w:val="false"/>
          </w:tcPr>
          <w:p>
            <w:pPr>
              <w:spacing w:line="360" w:lineRule="auto"/>
              <w:rPr>
                <w:rFonts w:ascii="宋体" w:hAnsi="宋体" w:eastAsia="宋体" w:cs="宋体"/>
                <w:bCs/>
                <w:color w:val="000000"/>
                <w:szCs w:val="21"/>
              </w:rPr>
            </w:pPr>
            <w:r>
              <w:rPr>
                <w:rFonts w:hint="eastAsia" w:ascii="宋体" w:hAnsi="宋体" w:eastAsia="宋体" w:cs="宋体"/>
                <w:bCs/>
                <w:color w:val="000000"/>
                <w:szCs w:val="21"/>
              </w:rPr>
              <w:t xml:space="preserve">3.花卉草木正常生长；无枯枝残花，无缺株、倒伏无病虫害，按要求整形，保证满足日常综合治理要求及清洁要求。（2分）</w:t>
            </w:r>
            <w:r/>
          </w:p>
        </w:tc>
        <w:tc>
          <w:tcPr>
            <w:tcW w:w="825" w:type="dxa"/>
            <w:vAlign w:val="top"/>
            <w:textDirection w:val="lrTb"/>
            <w:noWrap w:val="false"/>
          </w:tcPr>
          <w:p>
            <w:pPr>
              <w:ind w:firstLine="420"/>
              <w:spacing w:line="360" w:lineRule="auto"/>
              <w:rPr>
                <w:rFonts w:ascii="宋体" w:hAnsi="宋体" w:eastAsia="宋体" w:cs="宋体"/>
                <w:bCs/>
                <w:color w:val="000000"/>
                <w:szCs w:val="21"/>
              </w:rPr>
            </w:pPr>
            <w:r>
              <w:rPr>
                <w:rFonts w:ascii="宋体" w:hAnsi="宋体" w:eastAsia="宋体" w:cs="宋体"/>
                <w:bCs/>
                <w:color w:val="000000"/>
                <w:szCs w:val="21"/>
              </w:rPr>
            </w:r>
            <w:r/>
          </w:p>
        </w:tc>
      </w:tr>
      <w:tr>
        <w:trPr>
          <w:jc w:val="center"/>
        </w:trPr>
        <w:tc>
          <w:tcPr>
            <w:tcW w:w="1989" w:type="dxa"/>
            <w:vAlign w:val="center"/>
            <w:textDirection w:val="lrTb"/>
            <w:noWrap w:val="false"/>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rPr>
              <w:t xml:space="preserve">4</w:t>
            </w:r>
            <w:r/>
          </w:p>
        </w:tc>
        <w:tc>
          <w:tcPr>
            <w:tcW w:w="6228" w:type="dxa"/>
            <w:vAlign w:val="center"/>
            <w:textDirection w:val="lrTb"/>
            <w:noWrap w:val="false"/>
          </w:tcPr>
          <w:p>
            <w:pPr>
              <w:jc w:val="left"/>
              <w:widowControl/>
              <w:rPr>
                <w:rFonts w:ascii="宋体" w:hAnsi="宋体" w:eastAsia="宋体" w:cs="宋体"/>
                <w:b/>
                <w:bCs/>
                <w:color w:val="000000"/>
                <w:szCs w:val="21"/>
              </w:rPr>
            </w:pPr>
            <w:r>
              <w:rPr>
                <w:rFonts w:hint="eastAsia" w:ascii="宋体" w:hAnsi="宋体" w:eastAsia="宋体" w:cs="宋体"/>
                <w:b/>
                <w:bCs/>
                <w:color w:val="000000"/>
                <w:szCs w:val="21"/>
              </w:rPr>
              <w:t xml:space="preserve">设施设备运行维护考核标准（15分）</w:t>
            </w:r>
            <w:r/>
          </w:p>
        </w:tc>
        <w:tc>
          <w:tcPr>
            <w:tcW w:w="825" w:type="dxa"/>
            <w:vAlign w:val="top"/>
            <w:textDirection w:val="lrTb"/>
            <w:noWrap w:val="false"/>
          </w:tcPr>
          <w:p>
            <w:pPr>
              <w:rPr>
                <w:rFonts w:ascii="宋体" w:hAnsi="宋体" w:eastAsia="宋体" w:cs="宋体"/>
                <w:szCs w:val="21"/>
              </w:rPr>
            </w:pPr>
            <w:r>
              <w:rPr>
                <w:rFonts w:ascii="宋体" w:hAnsi="宋体" w:eastAsia="宋体" w:cs="宋体"/>
                <w:szCs w:val="21"/>
              </w:rPr>
            </w:r>
            <w:r/>
          </w:p>
        </w:tc>
      </w:tr>
      <w:tr>
        <w:trPr>
          <w:jc w:val="center"/>
          <w:trHeight w:val="472"/>
        </w:trPr>
        <w:tc>
          <w:tcPr>
            <w:tcW w:w="1989" w:type="dxa"/>
            <w:vAlign w:val="center"/>
            <w:vMerge w:val="restart"/>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设施设备运行维护</w:t>
            </w:r>
            <w:r/>
          </w:p>
          <w:p>
            <w:pPr>
              <w:jc w:val="center"/>
              <w:widowControl/>
              <w:rPr>
                <w:rFonts w:ascii="宋体" w:hAnsi="宋体" w:eastAsia="宋体" w:cs="宋体"/>
                <w:b/>
                <w:bCs/>
                <w:color w:val="000000"/>
                <w:szCs w:val="21"/>
              </w:rPr>
            </w:pPr>
            <w:r>
              <w:rPr>
                <w:rFonts w:hint="eastAsia" w:ascii="宋体" w:hAnsi="宋体" w:eastAsia="宋体" w:cs="宋体"/>
                <w:color w:val="000000"/>
                <w:szCs w:val="21"/>
              </w:rPr>
              <w:t xml:space="preserve">（15分）</w:t>
            </w:r>
            <w:r/>
          </w:p>
        </w:tc>
        <w:tc>
          <w:tcPr>
            <w:tcW w:w="6228"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1.具备相应上岗资质，严格执行安全操作规程。（1分）</w:t>
            </w:r>
            <w:r/>
          </w:p>
        </w:tc>
        <w:tc>
          <w:tcPr>
            <w:tcW w:w="825" w:type="dxa"/>
            <w:vAlign w:val="top"/>
            <w:textDirection w:val="lrTb"/>
            <w:noWrap w:val="false"/>
          </w:tcPr>
          <w:p>
            <w:pPr>
              <w:rPr>
                <w:rFonts w:ascii="宋体" w:hAnsi="宋体" w:eastAsia="宋体" w:cs="宋体"/>
                <w:szCs w:val="21"/>
              </w:rPr>
            </w:pPr>
            <w:r>
              <w:rPr>
                <w:rFonts w:ascii="宋体" w:hAnsi="宋体" w:eastAsia="宋体" w:cs="宋体"/>
                <w:szCs w:val="21"/>
              </w:rPr>
            </w:r>
            <w:r/>
          </w:p>
        </w:tc>
      </w:tr>
      <w:tr>
        <w:trPr>
          <w:jc w:val="center"/>
          <w:trHeight w:val="605"/>
        </w:trPr>
        <w:tc>
          <w:tcPr>
            <w:tcW w:w="1989" w:type="dxa"/>
            <w:vAlign w:val="center"/>
            <w:vMerge w:val="continue"/>
            <w:textDirection w:val="lrTb"/>
            <w:noWrap w:val="false"/>
          </w:tcPr>
          <w:p>
            <w:pPr>
              <w:jc w:val="center"/>
              <w:widowControl/>
              <w:rPr>
                <w:rFonts w:ascii="宋体" w:hAnsi="宋体" w:eastAsia="宋体" w:cs="宋体"/>
                <w:b/>
                <w:bCs/>
                <w:color w:val="000000"/>
                <w:szCs w:val="21"/>
              </w:rPr>
            </w:pPr>
            <w:r>
              <w:rPr>
                <w:rFonts w:ascii="宋体" w:hAnsi="宋体" w:eastAsia="宋体" w:cs="宋体"/>
                <w:b/>
                <w:bCs/>
                <w:color w:val="000000"/>
                <w:szCs w:val="21"/>
              </w:rPr>
            </w:r>
            <w:r/>
          </w:p>
        </w:tc>
        <w:tc>
          <w:tcPr>
            <w:tcW w:w="6228"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2.保证校内各设施设备的正常运行。（5分）</w:t>
            </w:r>
            <w:r/>
          </w:p>
        </w:tc>
        <w:tc>
          <w:tcPr>
            <w:tcW w:w="825" w:type="dxa"/>
            <w:vAlign w:val="top"/>
            <w:textDirection w:val="lrTb"/>
            <w:noWrap w:val="false"/>
          </w:tcPr>
          <w:p>
            <w:pPr>
              <w:rPr>
                <w:rFonts w:ascii="宋体" w:hAnsi="宋体" w:eastAsia="宋体" w:cs="宋体"/>
                <w:szCs w:val="21"/>
              </w:rPr>
            </w:pPr>
            <w:r>
              <w:rPr>
                <w:rFonts w:ascii="宋体" w:hAnsi="宋体" w:eastAsia="宋体" w:cs="宋体"/>
                <w:szCs w:val="21"/>
              </w:rPr>
            </w:r>
            <w:r/>
          </w:p>
        </w:tc>
      </w:tr>
      <w:tr>
        <w:trPr>
          <w:jc w:val="center"/>
          <w:trHeight w:val="554"/>
        </w:trPr>
        <w:tc>
          <w:tcPr>
            <w:tcW w:w="1989" w:type="dxa"/>
            <w:vAlign w:val="center"/>
            <w:vMerge w:val="continue"/>
            <w:textDirection w:val="lrTb"/>
            <w:noWrap w:val="false"/>
          </w:tcPr>
          <w:p>
            <w:pPr>
              <w:jc w:val="center"/>
              <w:widowControl/>
              <w:rPr>
                <w:rFonts w:ascii="宋体" w:hAnsi="宋体" w:eastAsia="宋体" w:cs="宋体"/>
                <w:b/>
                <w:bCs/>
                <w:color w:val="000000"/>
                <w:szCs w:val="21"/>
              </w:rPr>
            </w:pPr>
            <w:r>
              <w:rPr>
                <w:rFonts w:ascii="宋体" w:hAnsi="宋体" w:eastAsia="宋体" w:cs="宋体"/>
                <w:b/>
                <w:bCs/>
                <w:color w:val="000000"/>
                <w:szCs w:val="21"/>
              </w:rPr>
            </w:r>
            <w:r/>
          </w:p>
        </w:tc>
        <w:tc>
          <w:tcPr>
            <w:tcW w:w="6228"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3.做好设施设备的安全巡查、维修、做好记录。（2分）</w:t>
            </w:r>
            <w:r/>
          </w:p>
        </w:tc>
        <w:tc>
          <w:tcPr>
            <w:tcW w:w="825" w:type="dxa"/>
            <w:vAlign w:val="top"/>
            <w:textDirection w:val="lrTb"/>
            <w:noWrap w:val="false"/>
          </w:tcPr>
          <w:p>
            <w:pPr>
              <w:rPr>
                <w:rFonts w:ascii="宋体" w:hAnsi="宋体" w:eastAsia="宋体" w:cs="宋体"/>
                <w:szCs w:val="21"/>
              </w:rPr>
            </w:pPr>
            <w:r>
              <w:rPr>
                <w:rFonts w:ascii="宋体" w:hAnsi="宋体" w:eastAsia="宋体" w:cs="宋体"/>
                <w:szCs w:val="21"/>
              </w:rPr>
            </w:r>
            <w:r/>
          </w:p>
        </w:tc>
      </w:tr>
      <w:tr>
        <w:trPr>
          <w:jc w:val="center"/>
          <w:trHeight w:val="667"/>
        </w:trPr>
        <w:tc>
          <w:tcPr>
            <w:tcW w:w="1989" w:type="dxa"/>
            <w:vAlign w:val="center"/>
            <w:vMerge w:val="continue"/>
            <w:textDirection w:val="lrTb"/>
            <w:noWrap w:val="false"/>
          </w:tcPr>
          <w:p>
            <w:pPr>
              <w:jc w:val="center"/>
              <w:widowControl/>
              <w:rPr>
                <w:rFonts w:ascii="宋体" w:hAnsi="宋体" w:eastAsia="宋体" w:cs="宋体"/>
                <w:b/>
                <w:bCs/>
                <w:color w:val="000000"/>
                <w:szCs w:val="21"/>
              </w:rPr>
            </w:pPr>
            <w:r>
              <w:rPr>
                <w:rFonts w:ascii="宋体" w:hAnsi="宋体" w:eastAsia="宋体" w:cs="宋体"/>
                <w:b/>
                <w:bCs/>
                <w:color w:val="000000"/>
                <w:szCs w:val="21"/>
              </w:rPr>
            </w:r>
            <w:r/>
          </w:p>
        </w:tc>
        <w:tc>
          <w:tcPr>
            <w:tcW w:w="6228"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4.按规定完成临时交办的工作任务。（2分）</w:t>
            </w:r>
            <w:r/>
          </w:p>
        </w:tc>
        <w:tc>
          <w:tcPr>
            <w:tcW w:w="825" w:type="dxa"/>
            <w:vAlign w:val="top"/>
            <w:textDirection w:val="lrTb"/>
            <w:noWrap w:val="false"/>
          </w:tcPr>
          <w:p>
            <w:pPr>
              <w:rPr>
                <w:rFonts w:ascii="宋体" w:hAnsi="宋体" w:eastAsia="宋体" w:cs="宋体"/>
                <w:szCs w:val="21"/>
              </w:rPr>
            </w:pPr>
            <w:r>
              <w:rPr>
                <w:rFonts w:ascii="宋体" w:hAnsi="宋体" w:eastAsia="宋体" w:cs="宋体"/>
                <w:szCs w:val="21"/>
              </w:rPr>
            </w:r>
            <w:r/>
          </w:p>
        </w:tc>
      </w:tr>
      <w:tr>
        <w:trPr>
          <w:jc w:val="center"/>
          <w:trHeight w:val="863"/>
        </w:trPr>
        <w:tc>
          <w:tcPr>
            <w:tcW w:w="1989" w:type="dxa"/>
            <w:vAlign w:val="center"/>
            <w:vMerge w:val="continue"/>
            <w:textDirection w:val="lrTb"/>
            <w:noWrap w:val="false"/>
          </w:tcPr>
          <w:p>
            <w:pPr>
              <w:jc w:val="center"/>
              <w:widowControl/>
              <w:rPr>
                <w:rFonts w:ascii="宋体" w:hAnsi="宋体" w:eastAsia="宋体" w:cs="宋体"/>
                <w:b/>
                <w:bCs/>
                <w:color w:val="000000"/>
                <w:szCs w:val="21"/>
              </w:rPr>
            </w:pPr>
            <w:r>
              <w:rPr>
                <w:rFonts w:ascii="宋体" w:hAnsi="宋体" w:eastAsia="宋体" w:cs="宋体"/>
                <w:b/>
                <w:bCs/>
                <w:color w:val="000000"/>
                <w:szCs w:val="21"/>
              </w:rPr>
            </w:r>
            <w:r/>
          </w:p>
        </w:tc>
        <w:tc>
          <w:tcPr>
            <w:tcW w:w="6228"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szCs w:val="21"/>
              </w:rPr>
              <w:t xml:space="preserve"> </w:t>
            </w:r>
            <w:r>
              <w:rPr>
                <w:rFonts w:hint="eastAsia" w:ascii="宋体" w:hAnsi="宋体" w:eastAsia="宋体" w:cs="宋体"/>
                <w:color w:val="000000"/>
                <w:szCs w:val="21"/>
              </w:rPr>
              <w:t xml:space="preserve">物业维修人员自接到甲方维修通知及时组织人员和设备到达现场，维修完毕按校方要求完成维修单。（5分）</w:t>
            </w:r>
            <w:r/>
          </w:p>
        </w:tc>
        <w:tc>
          <w:tcPr>
            <w:tcW w:w="825" w:type="dxa"/>
            <w:vAlign w:val="top"/>
            <w:textDirection w:val="lrTb"/>
            <w:noWrap w:val="false"/>
          </w:tcPr>
          <w:p>
            <w:pPr>
              <w:rPr>
                <w:rFonts w:ascii="宋体" w:hAnsi="宋体" w:eastAsia="宋体" w:cs="宋体"/>
                <w:szCs w:val="21"/>
              </w:rPr>
            </w:pPr>
            <w:r>
              <w:rPr>
                <w:rFonts w:ascii="宋体" w:hAnsi="宋体" w:eastAsia="宋体" w:cs="宋体"/>
                <w:szCs w:val="21"/>
              </w:rPr>
            </w:r>
            <w:r/>
          </w:p>
        </w:tc>
      </w:tr>
    </w:tbl>
    <w:p>
      <w:pPr>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sz w:val="24"/>
          <w:szCs w:val="24"/>
          <w:lang w:bidi="ar"/>
        </w:rPr>
        <w:t xml:space="preserve">备注：月度分数90分以上不作扣款，80-90分扣除5%，60-80扣除10%，60分以下扣除20%，</w:t>
      </w:r>
      <w:r>
        <w:rPr>
          <w:rFonts w:hint="eastAsia" w:ascii="宋体" w:hAnsi="宋体" w:eastAsia="宋体" w:cs="宋体"/>
          <w:sz w:val="24"/>
          <w:szCs w:val="24"/>
        </w:rPr>
        <w:t xml:space="preserve">供应商不整改且</w:t>
      </w:r>
      <w:r>
        <w:rPr>
          <w:rFonts w:hint="eastAsia" w:ascii="宋体" w:hAnsi="宋体" w:eastAsia="宋体" w:cs="宋体"/>
          <w:sz w:val="24"/>
          <w:szCs w:val="24"/>
          <w:lang w:bidi="ar"/>
        </w:rPr>
        <w:t xml:space="preserve">连续三个月低于60分的，</w:t>
      </w:r>
      <w:r>
        <w:rPr>
          <w:rFonts w:hint="eastAsia" w:ascii="宋体" w:hAnsi="宋体" w:eastAsia="宋体" w:cs="宋体"/>
          <w:sz w:val="24"/>
          <w:szCs w:val="24"/>
        </w:rPr>
        <w:t xml:space="preserve">采购人有权依法</w:t>
      </w:r>
      <w:r>
        <w:rPr>
          <w:rFonts w:hint="eastAsia" w:ascii="宋体" w:hAnsi="宋体" w:eastAsia="宋体" w:cs="宋体"/>
          <w:sz w:val="24"/>
          <w:szCs w:val="24"/>
          <w:lang w:bidi="ar"/>
        </w:rPr>
        <w:t xml:space="preserve">解除合同。</w:t>
      </w:r>
      <w:r/>
    </w:p>
    <w:p>
      <w:pPr>
        <w:ind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7.其他要求: </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7.1以下相关费用由供应商承担： </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本项目涉及的零星维修材料、低值易耗品、苗木、客耗品等费用，不论是由供应商，还是采购人承担，涉及的相关服务由供应商承担，服务费用包含在物业服务项目合同金额之内。</w:t>
      </w:r>
      <w:r/>
    </w:p>
    <w:p>
      <w:pPr>
        <w:ind w:firstLine="44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例：低值易耗品费用</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涉及以下情形的，相关费用包含在物业管理服务采购合同金额之内，由供应商承担：</w:t>
      </w:r>
      <w:r>
        <w:rPr>
          <w:rFonts w:hint="eastAsia" w:ascii="宋体" w:hAnsi="宋体" w:eastAsia="宋体" w:cs="宋体"/>
          <w:color w:val="000000"/>
          <w:sz w:val="24"/>
          <w:szCs w:val="24"/>
          <w:u w:val="single"/>
        </w:rPr>
        <w:t xml:space="preserve">300元以下的单个维修配件材料费</w:t>
      </w:r>
      <w:r>
        <w:rPr>
          <w:rFonts w:hint="eastAsia" w:ascii="宋体" w:hAnsi="宋体" w:eastAsia="宋体" w:cs="宋体"/>
          <w:color w:val="000000"/>
          <w:sz w:val="24"/>
          <w:szCs w:val="24"/>
        </w:rPr>
        <w:t xml:space="preserve">。</w:t>
      </w:r>
      <w:r/>
    </w:p>
    <w:p>
      <w:pPr>
        <w:keepLines w:val="0"/>
        <w:keepNext w:val="0"/>
        <w:pageBreakBefore w:val="0"/>
        <w:spacing w:line="360" w:lineRule="auto"/>
        <w:widowControl w:val="off"/>
        <w:rPr>
          <w:rFonts w:ascii="微软雅黑" w:hAnsi="微软雅黑" w:eastAsia="微软雅黑" w:cs="微软雅黑"/>
          <w:color w:val="000000"/>
          <w:sz w:val="22"/>
          <w:szCs w:val="22"/>
        </w:rPr>
      </w:pPr>
      <w:r>
        <w:rPr>
          <w:rFonts w:hint="eastAsia" w:ascii="宋体" w:hAnsi="宋体" w:eastAsia="宋体" w:cs="宋体"/>
          <w:color w:val="000000"/>
          <w:sz w:val="24"/>
          <w:szCs w:val="24"/>
        </w:rPr>
        <w:t xml:space="preserve">  涉及以下情形的，由采购人承担：</w:t>
      </w:r>
      <w:r>
        <w:rPr>
          <w:rFonts w:hint="eastAsia" w:ascii="宋体" w:hAnsi="宋体" w:eastAsia="宋体" w:cs="宋体"/>
          <w:color w:val="000000"/>
          <w:sz w:val="24"/>
          <w:szCs w:val="24"/>
          <w:u w:val="single"/>
        </w:rPr>
        <w:t xml:space="preserve">维修物品单价超出300元</w:t>
      </w:r>
      <w:r>
        <w:rPr>
          <w:rFonts w:hint="eastAsia" w:ascii="宋体" w:hAnsi="宋体" w:eastAsia="宋体" w:cs="宋体"/>
          <w:color w:val="000000"/>
          <w:sz w:val="24"/>
          <w:szCs w:val="24"/>
        </w:rPr>
        <w:t xml:space="preserve">。</w:t>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2"/>
        <w:spacing w:line="360" w:lineRule="auto"/>
        <w:rPr>
          <w:rFonts w:ascii="宋体" w:hAnsi="宋体"/>
          <w:b/>
          <w:sz w:val="24"/>
        </w:rPr>
      </w:pPr>
      <w:r>
        <w:rPr>
          <w:rFonts w:hint="eastAsia" w:ascii="宋体" w:hAnsi="宋体"/>
          <w:b/>
          <w:sz w:val="24"/>
        </w:rPr>
        <w:t xml:space="preserve">8.</w:t>
      </w:r>
      <w:r>
        <w:rPr>
          <w:rFonts w:ascii="宋体" w:hAnsi="宋体"/>
          <w:b/>
          <w:sz w:val="24"/>
        </w:rPr>
        <w:t xml:space="preserve">关于中标后项目进行分包的</w:t>
      </w:r>
      <w:r>
        <w:rPr>
          <w:rFonts w:hint="eastAsia" w:ascii="宋体" w:hAnsi="宋体"/>
          <w:b/>
          <w:sz w:val="24"/>
        </w:rPr>
        <w:t xml:space="preserve">情况</w:t>
      </w:r>
      <w:r/>
    </w:p>
    <w:p>
      <w:pPr>
        <w:ind w:firstLine="480"/>
        <w:spacing w:line="360" w:lineRule="auto"/>
        <w:rPr>
          <w:rFonts w:ascii="宋体" w:hAnsi="宋体"/>
          <w:bCs/>
          <w:sz w:val="24"/>
          <w:szCs w:val="24"/>
        </w:rPr>
      </w:pPr>
      <w:r>
        <w:rPr>
          <w:rFonts w:hint="eastAsia" w:ascii="宋体" w:hAnsi="宋体"/>
          <w:bCs/>
          <w:sz w:val="24"/>
          <w:szCs w:val="24"/>
        </w:rPr>
        <w:t xml:space="preserve">（1）分包内容及要求</w:t>
      </w:r>
      <w:r/>
    </w:p>
    <w:p>
      <w:pPr>
        <w:ind w:firstLine="480"/>
        <w:spacing w:line="360" w:lineRule="auto"/>
        <w:rPr>
          <w:rFonts w:ascii="宋体" w:hAnsi="宋体"/>
          <w:bCs/>
          <w:sz w:val="24"/>
          <w:szCs w:val="24"/>
        </w:rPr>
      </w:pPr>
      <w:r>
        <w:rPr>
          <w:rFonts w:hint="eastAsia" w:ascii="宋体" w:hAnsi="宋体"/>
          <w:bCs/>
          <w:sz w:val="24"/>
          <w:szCs w:val="24"/>
        </w:rPr>
        <w:t xml:space="preserve">本项目中</w:t>
      </w:r>
      <w:r>
        <w:rPr>
          <w:rFonts w:hint="eastAsia" w:ascii="宋体" w:hAnsi="宋体"/>
          <w:bCs/>
          <w:color w:val="auto"/>
          <w:sz w:val="24"/>
          <w:szCs w:val="24"/>
          <w:highlight w:val="none"/>
        </w:rPr>
        <w:t xml:space="preserve">的【电梯维保】、【消防维保】，如</w:t>
      </w:r>
      <w:r>
        <w:rPr>
          <w:rFonts w:hint="eastAsia" w:ascii="宋体" w:hAnsi="宋体"/>
          <w:bCs/>
          <w:sz w:val="24"/>
          <w:szCs w:val="24"/>
        </w:rPr>
        <w:t xml:space="preserve">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w:t>
      </w:r>
      <w:r>
        <w:rPr>
          <w:rFonts w:hint="eastAsia" w:ascii="宋体" w:hAnsi="宋体"/>
          <w:bCs/>
          <w:color w:val="0000ff"/>
          <w:sz w:val="24"/>
          <w:szCs w:val="24"/>
        </w:rPr>
        <w:t xml:space="preserve">。</w:t>
      </w:r>
      <w:r>
        <w:rPr>
          <w:rFonts w:hint="eastAsia" w:ascii="宋体" w:hAnsi="宋体"/>
          <w:bCs/>
          <w:sz w:val="24"/>
          <w:szCs w:val="24"/>
        </w:rPr>
        <w:t xml:space="preserve">采购合同分包履行的，中标供应商就采购项目和分包项目向采购人负责，分包供应商就分包项目承担责任。分包承担主体（即分包供应商）应当具备相应资质条件且不得再次分包。</w:t>
      </w:r>
      <w:r/>
    </w:p>
    <w:p>
      <w:pPr>
        <w:ind w:firstLine="480"/>
        <w:spacing w:line="360" w:lineRule="auto"/>
        <w:rPr>
          <w:rFonts w:ascii="宋体" w:hAnsi="宋体"/>
          <w:bCs/>
          <w:sz w:val="24"/>
          <w:szCs w:val="24"/>
        </w:rPr>
      </w:pPr>
      <w:r>
        <w:rPr>
          <w:rFonts w:hint="eastAsia" w:ascii="宋体" w:hAnsi="宋体"/>
          <w:bCs/>
          <w:sz w:val="24"/>
          <w:szCs w:val="24"/>
        </w:rPr>
        <w:t xml:space="preserve">（2）关于分包事项投标人或分包供应商应具备的资质条件要求</w:t>
      </w:r>
      <w:r/>
    </w:p>
    <w:p>
      <w:pPr>
        <w:ind w:firstLine="480"/>
        <w:spacing w:line="360" w:lineRule="auto"/>
        <w:rPr>
          <w:rFonts w:ascii="宋体" w:hAnsi="宋体"/>
          <w:bCs/>
          <w:color w:val="000000"/>
          <w:sz w:val="24"/>
        </w:rPr>
      </w:pPr>
      <w:r>
        <w:rPr>
          <w:rFonts w:hint="eastAsia" w:ascii="宋体" w:hAnsi="宋体"/>
          <w:bCs/>
          <w:color w:val="000000"/>
          <w:sz w:val="24"/>
        </w:rPr>
        <w:t xml:space="preserve">【分包事项1】</w:t>
      </w:r>
      <w:r/>
    </w:p>
    <w:p>
      <w:pPr>
        <w:ind w:firstLine="480"/>
        <w:spacing w:line="360" w:lineRule="auto"/>
        <w:rPr>
          <w:rFonts w:ascii="宋体" w:hAnsi="宋体"/>
          <w:bCs/>
          <w:color w:val="000000"/>
          <w:sz w:val="24"/>
        </w:rPr>
      </w:pPr>
      <w:r>
        <w:rPr>
          <w:rFonts w:hint="eastAsia" w:ascii="宋体" w:hAnsi="宋体"/>
          <w:bCs/>
          <w:color w:val="000000"/>
          <w:sz w:val="24"/>
        </w:rPr>
        <w:t xml:space="preserve">分包具体内容：电梯维保</w:t>
      </w:r>
      <w:r/>
    </w:p>
    <w:p>
      <w:pPr>
        <w:ind w:firstLine="480"/>
        <w:spacing w:line="360" w:lineRule="auto"/>
        <w:rPr>
          <w:rFonts w:ascii="宋体" w:hAnsi="宋体"/>
          <w:bCs/>
          <w:color w:val="000000"/>
          <w:sz w:val="24"/>
        </w:rPr>
      </w:pPr>
      <w:r>
        <w:rPr>
          <w:rFonts w:hint="eastAsia" w:ascii="宋体" w:hAnsi="宋体"/>
          <w:bCs/>
          <w:color w:val="000000"/>
          <w:sz w:val="24"/>
        </w:rPr>
        <w:t xml:space="preserve">分包金额或比例：</w:t>
      </w:r>
      <w:r>
        <w:rPr>
          <w:rFonts w:hint="eastAsia" w:ascii="宋体" w:hAnsi="宋体"/>
          <w:bCs/>
          <w:color w:val="000000"/>
          <w:sz w:val="24"/>
          <w:lang w:val="en-US" w:eastAsia="zh-CN"/>
        </w:rPr>
        <w:t xml:space="preserve">不超过预算金额的</w:t>
      </w:r>
      <w:r>
        <w:rPr>
          <w:rFonts w:hint="eastAsia" w:ascii="宋体" w:hAnsi="宋体"/>
          <w:bCs/>
          <w:color w:val="000000"/>
          <w:sz w:val="24"/>
        </w:rPr>
        <w:t xml:space="preserve">0.12%</w:t>
      </w:r>
      <w:r/>
    </w:p>
    <w:p>
      <w:pPr>
        <w:ind w:firstLine="480"/>
        <w:spacing w:line="360" w:lineRule="auto"/>
        <w:rPr>
          <w:rFonts w:ascii="宋体" w:hAnsi="宋体"/>
          <w:bCs/>
          <w:color w:val="000000"/>
          <w:sz w:val="24"/>
        </w:rPr>
      </w:pPr>
      <w:r>
        <w:rPr>
          <w:rFonts w:hint="eastAsia" w:ascii="宋体" w:hAnsi="宋体"/>
          <w:bCs/>
          <w:color w:val="000000"/>
          <w:sz w:val="24"/>
        </w:rPr>
        <w:t xml:space="preserve">投标人或分包供应商资质条件：具备有效的质量技术监督行政主管部门颁发的电梯安装、维修C级（含）以上资质或者市场监督管理部门颁发的《中华人民共和国特种设备生产许可证》（具备许可项目为电梯安装（含修理），许可子项目为曳引驱动乘客电梯）。</w:t>
      </w:r>
      <w:r/>
    </w:p>
    <w:p>
      <w:pPr>
        <w:ind w:firstLine="480"/>
        <w:spacing w:line="360" w:lineRule="auto"/>
        <w:rPr>
          <w:rFonts w:ascii="宋体" w:hAnsi="宋体"/>
          <w:bCs/>
          <w:color w:val="000000"/>
          <w:sz w:val="24"/>
        </w:rPr>
      </w:pPr>
      <w:r>
        <w:rPr>
          <w:rFonts w:hint="eastAsia" w:ascii="宋体" w:hAnsi="宋体"/>
          <w:bCs/>
          <w:color w:val="000000"/>
          <w:sz w:val="24"/>
        </w:rPr>
        <w:t xml:space="preserve">【分包事项2】</w:t>
      </w:r>
      <w:r/>
    </w:p>
    <w:p>
      <w:pPr>
        <w:ind w:firstLine="480"/>
        <w:spacing w:line="360" w:lineRule="auto"/>
        <w:rPr>
          <w:rFonts w:ascii="宋体" w:hAnsi="宋体"/>
          <w:bCs/>
          <w:color w:val="000000"/>
          <w:sz w:val="24"/>
        </w:rPr>
      </w:pPr>
      <w:r>
        <w:rPr>
          <w:rFonts w:hint="eastAsia" w:ascii="宋体" w:hAnsi="宋体"/>
          <w:bCs/>
          <w:color w:val="000000"/>
          <w:sz w:val="24"/>
        </w:rPr>
        <w:t xml:space="preserve">分包具体内容：消防维保</w:t>
      </w:r>
      <w:r/>
    </w:p>
    <w:p>
      <w:pPr>
        <w:ind w:firstLine="480"/>
        <w:spacing w:line="360" w:lineRule="auto"/>
        <w:rPr>
          <w:rFonts w:ascii="宋体" w:hAnsi="宋体"/>
          <w:bCs/>
          <w:color w:val="000000"/>
          <w:sz w:val="24"/>
        </w:rPr>
      </w:pPr>
      <w:r>
        <w:rPr>
          <w:rFonts w:hint="eastAsia" w:ascii="宋体" w:hAnsi="宋体"/>
          <w:bCs/>
          <w:color w:val="000000"/>
          <w:sz w:val="24"/>
        </w:rPr>
        <w:t xml:space="preserve">分包金额或比例：</w:t>
      </w:r>
      <w:r>
        <w:rPr>
          <w:rFonts w:hint="eastAsia" w:ascii="宋体" w:hAnsi="宋体"/>
          <w:bCs/>
          <w:color w:val="000000"/>
          <w:sz w:val="24"/>
          <w:lang w:val="en-US" w:eastAsia="zh-CN"/>
        </w:rPr>
        <w:t xml:space="preserve">不超过预算金额的</w:t>
      </w:r>
      <w:r>
        <w:rPr>
          <w:rFonts w:hint="eastAsia" w:ascii="宋体" w:hAnsi="宋体"/>
          <w:bCs/>
          <w:color w:val="000000"/>
          <w:sz w:val="24"/>
        </w:rPr>
        <w:t xml:space="preserve">0.32%</w:t>
      </w:r>
      <w:r/>
    </w:p>
    <w:p>
      <w:pPr>
        <w:ind w:firstLine="480"/>
        <w:spacing w:line="360" w:lineRule="auto"/>
        <w:rPr>
          <w:rFonts w:ascii="宋体" w:hAnsi="宋体"/>
          <w:bCs/>
          <w:color w:val="000000"/>
          <w:sz w:val="24"/>
        </w:rPr>
      </w:pPr>
      <w:r>
        <w:rPr>
          <w:rFonts w:hint="eastAsia" w:ascii="宋体" w:hAnsi="宋体"/>
          <w:bCs/>
          <w:color w:val="000000"/>
          <w:sz w:val="24"/>
        </w:rPr>
        <w:t xml:space="preserve">投标人或分包供应商资质条件：供应商具备社会消防技术服务信息系统中消防设施维护保养检测类企业，以“社会消防技术服务信息系统”网站查询结果为准。</w:t>
      </w:r>
      <w:r/>
    </w:p>
    <w:p>
      <w:pPr>
        <w:ind w:firstLine="480"/>
        <w:spacing w:line="360" w:lineRule="auto"/>
        <w:rPr>
          <w:rFonts w:ascii="宋体" w:hAnsi="宋体"/>
          <w:bCs/>
          <w:sz w:val="24"/>
          <w:szCs w:val="24"/>
        </w:rPr>
      </w:pPr>
      <w:r>
        <w:rPr>
          <w:rFonts w:hint="eastAsia" w:ascii="宋体" w:hAnsi="宋体"/>
          <w:bCs/>
          <w:sz w:val="24"/>
          <w:szCs w:val="24"/>
        </w:rPr>
        <w:t xml:space="preserve">（3）投标人须提供的材料</w:t>
      </w:r>
      <w:r/>
    </w:p>
    <w:p>
      <w:pPr>
        <w:ind w:firstLine="480"/>
        <w:spacing w:line="360" w:lineRule="auto"/>
        <w:rPr>
          <w:rFonts w:ascii="宋体" w:hAnsi="宋体"/>
          <w:b/>
          <w:bCs/>
          <w:sz w:val="24"/>
          <w:szCs w:val="24"/>
        </w:rPr>
      </w:pPr>
      <w:r>
        <w:rPr>
          <w:rFonts w:hint="eastAsia" w:ascii="宋体" w:hAnsi="宋体"/>
          <w:bCs/>
          <w:sz w:val="24"/>
          <w:szCs w:val="24"/>
        </w:rPr>
        <w:t xml:space="preserve">针对分包事项，如投标人中标后需要采取分包方式履行合同的，则投标人须在投标文件中载明分包承担主体（即分包供应商）名称，</w:t>
      </w:r>
      <w:r>
        <w:rPr>
          <w:rFonts w:hint="eastAsia" w:ascii="宋体" w:hAnsi="宋体"/>
          <w:b/>
          <w:bCs/>
          <w:sz w:val="24"/>
          <w:szCs w:val="24"/>
          <w:u w:val="single"/>
        </w:rPr>
        <w:t xml:space="preserve">投标时须提供相应分包事项的《分包意向协议》（格式自拟），《分包意向协议》中须明确分包供应商的名称，且盖有投标人公章及分包供应商公章。</w:t>
      </w:r>
      <w:r>
        <w:rPr>
          <w:rFonts w:hint="eastAsia" w:ascii="宋体" w:hAnsi="宋体"/>
          <w:bCs/>
          <w:sz w:val="24"/>
          <w:szCs w:val="24"/>
        </w:rPr>
        <w:t xml:space="preserve">针对分包事项，如投标人中标后能够独立履行合同的，</w:t>
      </w:r>
      <w:r>
        <w:rPr>
          <w:rFonts w:hint="eastAsia" w:ascii="宋体" w:hAnsi="宋体"/>
          <w:b/>
          <w:bCs/>
          <w:sz w:val="24"/>
          <w:szCs w:val="24"/>
          <w:u w:val="single"/>
        </w:rPr>
        <w:t xml:space="preserve">则投标时须提供投标人承诺函（格式自拟），并加盖投标人公章。</w:t>
      </w:r>
      <w:r/>
    </w:p>
    <w:p>
      <w:pPr>
        <w:ind w:firstLine="480"/>
        <w:spacing w:line="360" w:lineRule="auto"/>
        <w:rPr>
          <w:rFonts w:ascii="宋体" w:hAnsi="宋体"/>
          <w:b/>
          <w:bCs/>
          <w:sz w:val="24"/>
          <w:szCs w:val="24"/>
        </w:rPr>
      </w:pPr>
      <w:r>
        <w:rPr>
          <w:rFonts w:hint="eastAsia" w:ascii="宋体" w:hAnsi="宋体"/>
          <w:bCs/>
          <w:sz w:val="24"/>
          <w:szCs w:val="24"/>
        </w:rPr>
        <w:t xml:space="preserve">针对分包事项应具备的资质条件要求，如投标人中标后需要采取分包方式履行合同的，</w:t>
      </w:r>
      <w:r>
        <w:rPr>
          <w:rFonts w:hint="eastAsia" w:ascii="宋体" w:hAnsi="宋体"/>
          <w:b/>
          <w:bCs/>
          <w:sz w:val="24"/>
          <w:szCs w:val="24"/>
          <w:u w:val="single"/>
        </w:rPr>
        <w:t xml:space="preserve">投标时须提供分包供应商的相应资质证明扫描件或复印件并上传至投标系统。</w:t>
      </w:r>
      <w:r>
        <w:rPr>
          <w:rFonts w:hint="eastAsia" w:ascii="宋体" w:hAnsi="宋体"/>
          <w:bCs/>
          <w:sz w:val="24"/>
          <w:szCs w:val="24"/>
        </w:rPr>
        <w:t xml:space="preserve">针对分包事项应具备的资质条件要求，如投标人中标后能够独立履行合同的，</w:t>
      </w:r>
      <w:r>
        <w:rPr>
          <w:rFonts w:hint="eastAsia" w:ascii="宋体" w:hAnsi="宋体"/>
          <w:b/>
          <w:bCs/>
          <w:sz w:val="24"/>
          <w:szCs w:val="24"/>
          <w:u w:val="single"/>
        </w:rPr>
        <w:t xml:space="preserve">则投标时须提供投标人的相应资质证明扫描件或复印件并上传至投标系统。</w:t>
      </w:r>
      <w:r/>
    </w:p>
    <w:p>
      <w:pPr>
        <w:ind w:firstLine="482"/>
        <w:spacing w:line="360" w:lineRule="auto"/>
        <w:rPr>
          <w:rFonts w:ascii="宋体" w:hAnsi="宋体"/>
          <w:b/>
          <w:bCs/>
          <w:sz w:val="24"/>
          <w:szCs w:val="24"/>
        </w:rPr>
      </w:pPr>
      <w:r>
        <w:rPr>
          <w:rFonts w:hint="eastAsia" w:ascii="宋体" w:hAnsi="宋体"/>
          <w:b/>
          <w:bCs/>
          <w:sz w:val="24"/>
          <w:szCs w:val="24"/>
        </w:rPr>
        <w:t xml:space="preserve">投标人须根据上述情况提供相应证明材料，并上传至投标系统，否则投标文件无效。</w:t>
      </w:r>
      <w:r/>
    </w:p>
    <w:p>
      <w:pPr>
        <w:ind w:firstLine="480"/>
        <w:spacing w:line="360" w:lineRule="auto"/>
        <w:rPr>
          <w:rFonts w:ascii="宋体" w:hAnsi="宋体"/>
          <w:bCs/>
          <w:sz w:val="24"/>
          <w:szCs w:val="24"/>
        </w:rPr>
      </w:pPr>
      <w:r>
        <w:rPr>
          <w:rFonts w:hint="eastAsia" w:ascii="宋体" w:hAnsi="宋体"/>
          <w:bCs/>
          <w:sz w:val="24"/>
          <w:szCs w:val="24"/>
        </w:rPr>
        <w:t xml:space="preserve">（4）关于中小企业的要求</w:t>
      </w:r>
      <w:r/>
    </w:p>
    <w:p>
      <w:pPr>
        <w:ind w:firstLine="480"/>
        <w:spacing w:line="360" w:lineRule="auto"/>
        <w:rPr>
          <w:rFonts w:ascii="宋体" w:hAnsi="宋体"/>
          <w:bCs/>
          <w:sz w:val="24"/>
          <w:szCs w:val="24"/>
        </w:rPr>
      </w:pPr>
      <w:r>
        <w:rPr>
          <w:rFonts w:hint="eastAsia" w:ascii="宋体" w:hAns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bCs/>
          <w:sz w:val="24"/>
          <w:szCs w:val="24"/>
        </w:rPr>
      </w:pPr>
      <w:r>
        <w:rPr>
          <w:rFonts w:hint="eastAsia" w:ascii="宋体" w:hAnsi="宋体"/>
          <w:bCs/>
          <w:sz w:val="24"/>
          <w:szCs w:val="24"/>
        </w:rPr>
        <w:t xml:space="preserve">投标人在填报《中小企业声明函》时，涉及签订分包意向协议的中小企业（分包供应商为中小企业）时，须按《中小企业声明函》的要求进行正确填报。专门面向中小企业的项目投标人未按要求正确填报的将被视为无效投标文件；非专门面向中小企业的项目投标人未按要求正确填报的将不进行中、小、微型企业认定。</w:t>
      </w:r>
      <w:r/>
    </w:p>
    <w:p>
      <w:pPr>
        <w:ind w:firstLine="480"/>
        <w:spacing w:line="360" w:lineRule="auto"/>
        <w:rPr>
          <w:rFonts w:ascii="宋体" w:hAnsi="宋体"/>
          <w:bCs/>
          <w:sz w:val="24"/>
          <w:szCs w:val="24"/>
        </w:rPr>
      </w:pPr>
      <w:r>
        <w:rPr>
          <w:rFonts w:hint="eastAsia" w:ascii="宋体" w:hAnsi="宋体"/>
          <w:bCs/>
          <w:sz w:val="24"/>
          <w:szCs w:val="24"/>
        </w:rPr>
        <w:t xml:space="preserve">（5）其他要求</w:t>
      </w:r>
      <w:r/>
    </w:p>
    <w:p>
      <w:pPr>
        <w:ind w:firstLine="480"/>
        <w:spacing w:line="360" w:lineRule="auto"/>
        <w:rPr>
          <w:rFonts w:ascii="宋体" w:hAnsi="宋体"/>
          <w:bCs/>
          <w:sz w:val="24"/>
          <w:szCs w:val="24"/>
        </w:rPr>
      </w:pPr>
      <w:r>
        <w:rPr>
          <w:rFonts w:hint="eastAsia" w:ascii="宋体" w:hAnsi="宋体"/>
          <w:bCs/>
          <w:sz w:val="24"/>
          <w:szCs w:val="24"/>
        </w:rPr>
        <w:t xml:space="preserve">采购人应与中标（成交）供应商签订采购合同，中标（成交）供应商应将《分包意向协议》原件提交给采购人备案；中标（成交）供应商应与分包供应商签订分包合同，分包</w:t>
      </w:r>
      <w:r>
        <w:rPr>
          <w:rFonts w:hint="eastAsia" w:ascii="宋体" w:hAnsi="宋体"/>
          <w:bCs/>
          <w:sz w:val="24"/>
          <w:szCs w:val="24"/>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ascii="宋体" w:hAnsi="宋体"/>
          <w:b/>
          <w:color w:val="auto"/>
          <w:sz w:val="30"/>
          <w:szCs w:val="30"/>
          <w:highlight w:val="none"/>
          <w:u w:val="none"/>
        </w:rPr>
      </w:pPr>
      <w:r>
        <w:rPr>
          <w:rFonts w:ascii="宋体" w:hAnsi="宋体"/>
          <w:bCs/>
          <w:sz w:val="24"/>
          <w:szCs w:val="24"/>
        </w:rPr>
        <w:br w:type="page" w:clear="all"/>
      </w:r>
      <w:r>
        <w:rPr>
          <w:rFonts w:hint="eastAsia" w:ascii="宋体" w:hAnsi="宋体"/>
          <w:b/>
          <w:color w:val="auto"/>
          <w:sz w:val="30"/>
          <w:szCs w:val="30"/>
          <w:highlight w:val="none"/>
          <w:u w:val="none"/>
        </w:rPr>
        <w:t xml:space="preserve">第二部分  有关说明</w:t>
      </w:r>
      <w:r/>
    </w:p>
    <w:p>
      <w:pPr>
        <w:numPr>
          <w:ilvl w:val="1"/>
          <w:numId w:val="10"/>
        </w:numPr>
        <w:ind w:left="0" w:firstLine="480"/>
        <w:spacing w:line="360" w:lineRule="auto"/>
        <w:tabs>
          <w:tab w:val="left" w:pos="945" w:leader="none"/>
        </w:tabs>
        <w:rPr>
          <w:rFonts w:ascii="宋体"/>
          <w:bCs/>
          <w:color w:val="auto"/>
          <w:sz w:val="24"/>
          <w:szCs w:val="24"/>
          <w:highlight w:val="none"/>
        </w:rPr>
      </w:pPr>
      <w:r>
        <w:rPr>
          <w:rFonts w:hint="eastAsia" w:ascii="宋体" w:hAnsi="宋体"/>
          <w:color w:val="auto"/>
          <w:sz w:val="24"/>
          <w:szCs w:val="24"/>
          <w:highlight w:val="none"/>
        </w:rPr>
        <w:t xml:space="preserve">投标人报价时应充分考虑服务期内所有可能影响到报价的因素，包括最低工资标准及社保基数的政策性调整、一旦投标结束最终中标，总价固定，不予调整。</w:t>
      </w:r>
      <w:r/>
    </w:p>
    <w:p>
      <w:pPr>
        <w:numPr>
          <w:ilvl w:val="1"/>
          <w:numId w:val="10"/>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color w:val="auto"/>
          <w:sz w:val="24"/>
          <w:highlight w:val="none"/>
        </w:rPr>
        <w:t xml:space="preserve">员工工资、社保费用、税金、保险等法定费用为不可让利部分（不可竞争费用），须按规定计算并报出，投标总报价不可低于上述相关费用合计，否则作无效投标处理。</w:t>
      </w:r>
      <w:r/>
    </w:p>
    <w:p>
      <w:pPr>
        <w:numPr>
          <w:ilvl w:val="1"/>
          <w:numId w:val="10"/>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cs="仿宋_GB2312"/>
          <w:color w:val="auto"/>
          <w:sz w:val="24"/>
          <w:szCs w:val="24"/>
          <w:highlight w:val="none"/>
        </w:rPr>
        <w:t xml:space="preserve">中标单位应按照相关规定，与所有聘用人员依法签订劳动合同。</w:t>
      </w:r>
      <w:r/>
    </w:p>
    <w:p>
      <w:pPr>
        <w:numPr>
          <w:ilvl w:val="1"/>
          <w:numId w:val="10"/>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投标人必须在满足采购文件要求的基础上进行报价，如有服务偏离请于投标偏离表中说明。</w:t>
      </w:r>
      <w:r/>
    </w:p>
    <w:p>
      <w:pPr>
        <w:numPr>
          <w:ilvl w:val="1"/>
          <w:numId w:val="10"/>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服务期限：一年（以合同签订时间为准)。</w:t>
      </w:r>
      <w:r/>
    </w:p>
    <w:p>
      <w:pPr>
        <w:numPr>
          <w:ilvl w:val="1"/>
          <w:numId w:val="10"/>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付款方式：物业服务费按季度支付，第二季度次月中旬根据管理考核标准，结合物业服务考核结果，支付第一季度费用，以此类推。</w:t>
      </w:r>
      <w:r/>
    </w:p>
    <w:p>
      <w:pPr>
        <w:numPr>
          <w:ilvl w:val="1"/>
          <w:numId w:val="10"/>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中标（成交）供应商以履约保函（保险）形式按签约合同价的10%提供履约担保。中标（成交）供应商可采用电子履约保函（保险）形式,具体操作可登录江苏政府采购网的保险保函模块进行办理。</w:t>
      </w:r>
      <w:r/>
    </w:p>
    <w:p>
      <w:pPr>
        <w:numPr>
          <w:ilvl w:val="1"/>
          <w:numId w:val="10"/>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本项目合同履行地点：无锡市江溪小学 。中标方必须按采购人要求将本项目中货物送到指定地点</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包括可能的分布范围</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，并分地实施安装调试。</w:t>
      </w:r>
      <w:r/>
    </w:p>
    <w:p>
      <w:pPr>
        <w:numPr>
          <w:ilvl w:val="1"/>
          <w:numId w:val="10"/>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根据《关于推</w:t>
      </w:r>
      <w:r>
        <w:rPr>
          <w:rFonts w:hint="eastAsia" w:ascii="宋体"/>
          <w:bCs/>
          <w:color w:val="auto"/>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10"/>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auto"/>
          <w:sz w:val="24"/>
          <w:highlight w:val="none"/>
          <w:lang w:eastAsia="zh-CN"/>
        </w:rPr>
        <w:t xml:space="preserve">。</w:t>
      </w:r>
      <w:r/>
    </w:p>
    <w:p>
      <w:pPr>
        <w:numPr>
          <w:ilvl w:val="1"/>
          <w:numId w:val="10"/>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auto"/>
          <w:sz w:val="24"/>
          <w:highlight w:val="none"/>
        </w:rPr>
      </w:pPr>
      <w:r>
        <w:rPr>
          <w:rFonts w:hint="eastAsia" w:ascii="宋体"/>
          <w:bCs/>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10"/>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开标后，投标人须自行准备设备（包括但不限于笔记本电脑、无线网络）登录</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left="525"/>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ascii="宋体"/>
          <w:bCs/>
          <w:color w:val="auto"/>
          <w:sz w:val="24"/>
          <w:szCs w:val="24"/>
          <w:highlight w:val="none"/>
        </w:rPr>
      </w:r>
      <w:r/>
    </w:p>
    <w:p>
      <w:pPr>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u w:val="none"/>
        </w:rPr>
        <w:t xml:space="preserve">第三部分  政府采购政策（包括但不限于下列具体政策要求）</w:t>
      </w:r>
      <w:r/>
    </w:p>
    <w:p>
      <w:pPr>
        <w:numPr>
          <w:ilvl w:val="1"/>
          <w:numId w:val="11"/>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1"/>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11"/>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1"/>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11"/>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11"/>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11"/>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11"/>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11"/>
        </w:numPr>
        <w:ind w:left="0" w:firstLine="480"/>
        <w:spacing w:line="360" w:lineRule="auto"/>
        <w:tabs>
          <w:tab w:val="left" w:pos="525" w:leader="none"/>
          <w:tab w:val="clear" w:pos="780"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11"/>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bookmarkStart w:id="193" w:name="OLE_LINK1"/>
      <w:r/>
      <w:bookmarkStart w:id="194" w:name="OLE_LINK2"/>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highlight w:val="none"/>
          <w:lang w:val="en"/>
        </w:rPr>
      </w:r>
      <w:r/>
    </w:p>
    <w:p>
      <w:pPr>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p>
    <w:p>
      <w:pPr>
        <w:pStyle w:val="764"/>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764"/>
        <w:spacing w:before="0" w:after="0" w:line="500" w:lineRule="exact"/>
        <w:rPr>
          <w:rFonts w:hint="eastAsia" w:cs="Arial"/>
        </w:rPr>
      </w:pPr>
      <w:r>
        <w:rPr>
          <w:rFonts w:hint="eastAsia" w:cs="Arial"/>
        </w:rPr>
        <w:t xml:space="preserve">投标人通过初审的，方可进入比较与评价程序。</w:t>
      </w:r>
      <w:r/>
    </w:p>
    <w:p>
      <w:pPr>
        <w:pStyle w:val="764"/>
        <w:spacing w:before="0" w:after="0" w:line="500" w:lineRule="exact"/>
        <w:rPr>
          <w:rFonts w:hint="eastAsia" w:cs="Arial"/>
        </w:rPr>
      </w:pPr>
      <w:r>
        <w:rPr>
          <w:rFonts w:hint="eastAsia" w:cs="Arial"/>
        </w:rPr>
        <w:t xml:space="preserve">比较与评价采用综合评分法。</w:t>
      </w:r>
      <w:r/>
    </w:p>
    <w:p>
      <w:pPr>
        <w:pStyle w:val="764"/>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764"/>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764"/>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764"/>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sz w:val="24"/>
          <w:szCs w:val="24"/>
          <w:highlight w:val="none"/>
        </w:rPr>
      </w:pPr>
      <w:r>
        <w:rPr>
          <w:rFonts w:hint="eastAsia" w:ascii="宋体" w:hAnsi="宋体"/>
          <w:bCs/>
          <w:sz w:val="24"/>
          <w:szCs w:val="24"/>
          <w:highlight w:val="none"/>
        </w:rPr>
        <w:t xml:space="preserve">1.</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对小型和微型企业产品的价格给予10</w:t>
      </w:r>
      <w:r>
        <w:rPr>
          <w:rFonts w:ascii="宋体" w:hAnsi="宋体"/>
          <w:bCs/>
          <w:sz w:val="24"/>
          <w:szCs w:val="24"/>
          <w:highlight w:val="none"/>
        </w:rPr>
        <w:t xml:space="preserve">%</w:t>
      </w:r>
      <w:r>
        <w:rPr>
          <w:rFonts w:hint="eastAsia" w:ascii="宋体" w:hAnsi="宋体"/>
          <w:bCs/>
          <w:sz w:val="24"/>
          <w:szCs w:val="24"/>
          <w:highlight w:val="none"/>
        </w:rPr>
        <w:t xml:space="preserve">的扣除，用扣除后的价格参与评审。参加投标的中小企业，应当按照《政府采购促进中小企业发展管理办法》</w:t>
      </w:r>
      <w:r>
        <w:rPr>
          <w:rFonts w:ascii="宋体" w:hAnsi="宋体"/>
          <w:bCs/>
          <w:sz w:val="24"/>
          <w:szCs w:val="24"/>
          <w:highlight w:val="none"/>
        </w:rPr>
        <w:t xml:space="preserve">（财库﹝2020﹞46 号）</w:t>
      </w:r>
      <w:r>
        <w:rPr>
          <w:rFonts w:hint="eastAsia" w:ascii="宋体" w:hAnsi="宋体"/>
          <w:bCs/>
          <w:sz w:val="24"/>
          <w:szCs w:val="24"/>
          <w:highlight w:val="none"/>
        </w:rPr>
        <w:t xml:space="preserve">的规定提供《中小企业声明函》（中小企业划型标准详见《关于印发中小企业划型标准规定的通知》工信部联企业〔</w:t>
      </w:r>
      <w:r>
        <w:rPr>
          <w:rFonts w:ascii="宋体" w:hAnsi="宋体"/>
          <w:bCs/>
          <w:sz w:val="24"/>
          <w:szCs w:val="24"/>
          <w:highlight w:val="none"/>
        </w:rPr>
        <w:t xml:space="preserve">2011</w:t>
      </w:r>
      <w:r>
        <w:rPr>
          <w:rFonts w:hint="eastAsia" w:ascii="宋体" w:hAnsi="宋体"/>
          <w:bCs/>
          <w:sz w:val="24"/>
          <w:szCs w:val="24"/>
          <w:highlight w:val="none"/>
        </w:rPr>
        <w:t xml:space="preserve">〕</w:t>
      </w:r>
      <w:r>
        <w:rPr>
          <w:rFonts w:ascii="宋体" w:hAnsi="宋体"/>
          <w:bCs/>
          <w:sz w:val="24"/>
          <w:szCs w:val="24"/>
          <w:highlight w:val="none"/>
        </w:rPr>
        <w:t xml:space="preserve">300</w:t>
      </w:r>
      <w:r>
        <w:rPr>
          <w:rFonts w:hint="eastAsia" w:ascii="宋体" w:hAnsi="宋体"/>
          <w:bCs/>
          <w:sz w:val="24"/>
          <w:szCs w:val="24"/>
          <w:highlight w:val="none"/>
        </w:rPr>
        <w:t xml:space="preserve">号）。</w:t>
      </w:r>
      <w:r/>
    </w:p>
    <w:p>
      <w:pPr>
        <w:ind w:firstLine="480"/>
        <w:jc w:val="left"/>
        <w:spacing w:line="500" w:lineRule="exact"/>
        <w:rPr>
          <w:rFonts w:ascii="宋体" w:hAnsi="宋体"/>
          <w:bCs/>
          <w:sz w:val="24"/>
          <w:szCs w:val="24"/>
          <w:highlight w:val="none"/>
        </w:rPr>
      </w:pP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sz w:val="24"/>
          <w:szCs w:val="24"/>
          <w:highlight w:val="none"/>
        </w:rPr>
      </w:pP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4残疾人福利单位、监狱企业属于小型、微型企业的，不重复享受政策。</w:t>
      </w:r>
      <w:r/>
    </w:p>
    <w:p>
      <w:pPr>
        <w:ind w:firstLine="480"/>
        <w:jc w:val="left"/>
        <w:spacing w:line="500" w:lineRule="exact"/>
        <w:rPr>
          <w:rFonts w:ascii="宋体" w:hAnsi="宋体"/>
          <w:bCs/>
          <w:sz w:val="24"/>
          <w:szCs w:val="24"/>
          <w:highlight w:val="none"/>
        </w:rPr>
      </w:pP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5如允许联合体投标的项目，且存在联合投标的</w:t>
      </w:r>
      <w:r>
        <w:rPr>
          <w:rFonts w:ascii="宋体" w:hAnsi="宋体"/>
          <w:bCs/>
          <w:sz w:val="24"/>
          <w:szCs w:val="24"/>
          <w:highlight w:val="none"/>
        </w:rPr>
        <w:t xml:space="preserve">，联合协议中约定，小型、微型企业（</w:t>
      </w:r>
      <w:r>
        <w:rPr>
          <w:rFonts w:hint="eastAsia" w:ascii="宋体" w:hAnsi="宋体"/>
          <w:bCs/>
          <w:sz w:val="24"/>
          <w:szCs w:val="24"/>
          <w:highlight w:val="none"/>
        </w:rPr>
        <w:t xml:space="preserve">监狱</w:t>
      </w:r>
      <w:r>
        <w:rPr>
          <w:rFonts w:ascii="宋体" w:hAnsi="宋体"/>
          <w:bCs/>
          <w:sz w:val="24"/>
          <w:szCs w:val="24"/>
          <w:highlight w:val="none"/>
        </w:rPr>
        <w:t xml:space="preserve">企业、残疾人福利性单位视同小型、微型企业，下同）</w:t>
      </w:r>
      <w:r>
        <w:rPr>
          <w:rFonts w:hint="eastAsia" w:ascii="宋体" w:hAnsi="宋体"/>
          <w:bCs/>
          <w:sz w:val="24"/>
          <w:szCs w:val="24"/>
          <w:highlight w:val="none"/>
        </w:rPr>
        <w:t xml:space="preserve">的</w:t>
      </w:r>
      <w:r>
        <w:rPr>
          <w:rFonts w:ascii="宋体" w:hAnsi="宋体"/>
          <w:bCs/>
          <w:sz w:val="24"/>
          <w:szCs w:val="24"/>
          <w:highlight w:val="none"/>
        </w:rPr>
        <w:t xml:space="preserve">协议</w:t>
      </w:r>
      <w:r>
        <w:rPr>
          <w:rFonts w:hint="eastAsia" w:ascii="宋体" w:hAnsi="宋体"/>
          <w:bCs/>
          <w:sz w:val="24"/>
          <w:szCs w:val="24"/>
          <w:highlight w:val="none"/>
        </w:rPr>
        <w:t xml:space="preserve">合同</w:t>
      </w:r>
      <w:r>
        <w:rPr>
          <w:rFonts w:ascii="宋体" w:hAnsi="宋体"/>
          <w:bCs/>
          <w:sz w:val="24"/>
          <w:szCs w:val="24"/>
          <w:highlight w:val="none"/>
        </w:rPr>
        <w:t xml:space="preserve">金额占到联合体协议合同总金额</w:t>
      </w:r>
      <w:r>
        <w:rPr>
          <w:rFonts w:hint="eastAsia" w:ascii="宋体" w:hAnsi="宋体"/>
          <w:bCs/>
          <w:sz w:val="24"/>
          <w:szCs w:val="24"/>
          <w:highlight w:val="none"/>
        </w:rPr>
        <w:t xml:space="preserve">30</w:t>
      </w:r>
      <w:r>
        <w:rPr>
          <w:rFonts w:ascii="宋体" w:hAnsi="宋体"/>
          <w:bCs/>
          <w:sz w:val="24"/>
          <w:szCs w:val="24"/>
          <w:highlight w:val="none"/>
        </w:rPr>
        <w:t xml:space="preserve">%以上的，可给予联合体</w:t>
      </w:r>
      <w:r>
        <w:rPr>
          <w:rFonts w:hint="eastAsia" w:ascii="宋体" w:hAnsi="宋体"/>
          <w:bCs/>
          <w:sz w:val="24"/>
          <w:szCs w:val="24"/>
          <w:highlight w:val="none"/>
        </w:rPr>
        <w:t xml:space="preserve">4</w:t>
      </w:r>
      <w:r>
        <w:rPr>
          <w:rFonts w:ascii="宋体" w:hAnsi="宋体"/>
          <w:bCs/>
          <w:sz w:val="24"/>
          <w:szCs w:val="24"/>
          <w:highlight w:val="none"/>
        </w:rPr>
        <w:t xml:space="preserve">%的价格扣除，</w:t>
      </w:r>
      <w:r>
        <w:rPr>
          <w:rFonts w:hint="eastAsia" w:ascii="宋体" w:hAnsi="宋体"/>
          <w:bCs/>
          <w:sz w:val="24"/>
          <w:szCs w:val="24"/>
          <w:highlight w:val="none"/>
        </w:rPr>
        <w:t xml:space="preserve">用扣除后的价格参与评审。投标人须在《联合</w:t>
      </w:r>
      <w:r>
        <w:rPr>
          <w:rFonts w:ascii="宋体" w:hAnsi="宋体"/>
          <w:bCs/>
          <w:sz w:val="24"/>
          <w:szCs w:val="24"/>
          <w:highlight w:val="none"/>
        </w:rPr>
        <w:t xml:space="preserve">体各方共同</w:t>
      </w:r>
      <w:r>
        <w:rPr>
          <w:rFonts w:hint="eastAsia" w:ascii="宋体" w:hAnsi="宋体"/>
          <w:bCs/>
          <w:sz w:val="24"/>
          <w:szCs w:val="24"/>
          <w:highlight w:val="none"/>
        </w:rPr>
        <w:t xml:space="preserve">投标</w:t>
      </w:r>
      <w:r>
        <w:rPr>
          <w:rFonts w:ascii="宋体" w:hAnsi="宋体"/>
          <w:bCs/>
          <w:sz w:val="24"/>
          <w:szCs w:val="24"/>
          <w:highlight w:val="none"/>
        </w:rPr>
        <w:t xml:space="preserve">协议</w:t>
      </w:r>
      <w:r>
        <w:rPr>
          <w:rFonts w:hint="eastAsia" w:ascii="宋体" w:hAnsi="宋体"/>
          <w:bCs/>
          <w:sz w:val="24"/>
          <w:szCs w:val="24"/>
          <w:highlight w:val="none"/>
        </w:rPr>
        <w:t xml:space="preserve">》中明确，否则不得享受价格扣除。</w:t>
      </w:r>
      <w:r/>
    </w:p>
    <w:p>
      <w:pPr>
        <w:ind w:firstLine="480"/>
        <w:jc w:val="left"/>
        <w:spacing w:line="500" w:lineRule="exact"/>
        <w:rPr>
          <w:rFonts w:ascii="宋体" w:hAnsi="宋体"/>
          <w:bCs/>
          <w:sz w:val="24"/>
          <w:szCs w:val="24"/>
          <w:highlight w:val="none"/>
        </w:rPr>
      </w:pPr>
      <w:r>
        <w:rPr>
          <w:rFonts w:hint="eastAsia" w:ascii="宋体" w:hAnsi="宋体"/>
          <w:bCs/>
          <w:sz w:val="24"/>
          <w:szCs w:val="24"/>
          <w:highlight w:val="none"/>
        </w:rPr>
        <w:t xml:space="preserve">联合体</w:t>
      </w:r>
      <w:r>
        <w:rPr>
          <w:rFonts w:ascii="宋体" w:hAnsi="宋体"/>
          <w:bCs/>
          <w:sz w:val="24"/>
          <w:szCs w:val="24"/>
          <w:highlight w:val="none"/>
        </w:rPr>
        <w:t xml:space="preserve">各方均为小型、微型企业的，联合体视同为小型、微型企业按规定享受价格扣除</w:t>
      </w:r>
      <w:r>
        <w:rPr>
          <w:rFonts w:hint="eastAsia" w:ascii="宋体" w:hAnsi="宋体"/>
          <w:bCs/>
          <w:sz w:val="24"/>
          <w:szCs w:val="24"/>
          <w:highlight w:val="none"/>
        </w:rPr>
        <w:t xml:space="preserve">。</w:t>
      </w:r>
      <w:r/>
    </w:p>
    <w:p>
      <w:pPr>
        <w:ind w:firstLine="480"/>
        <w:jc w:val="left"/>
        <w:spacing w:line="500" w:lineRule="exact"/>
        <w:rPr>
          <w:highlight w:val="none"/>
        </w:rPr>
      </w:pPr>
      <w:r>
        <w:rPr>
          <w:rFonts w:hint="eastAsia" w:ascii="宋体" w:hAnsi="宋体"/>
          <w:bCs/>
          <w:sz w:val="24"/>
          <w:szCs w:val="24"/>
          <w:highlight w:val="none"/>
        </w:rPr>
        <w:t xml:space="preserve">组成联合体的小微企业与联合体内其他企业之间存在直接控股、管理关系的，不享受价格扣除。组成</w:t>
      </w:r>
      <w:r>
        <w:rPr>
          <w:rFonts w:ascii="宋体" w:hAnsi="宋体"/>
          <w:bCs/>
          <w:sz w:val="24"/>
          <w:szCs w:val="24"/>
          <w:highlight w:val="none"/>
        </w:rPr>
        <w:t xml:space="preserve">联合体的法人与参加联合体的小型、微型企业之间存在投资关系的，不得享受价格扣除</w:t>
      </w:r>
      <w:r>
        <w:rPr>
          <w:rFonts w:hint="eastAsia" w:ascii="宋体" w:hAnsi="宋体"/>
          <w:bCs/>
          <w:sz w:val="24"/>
          <w:szCs w:val="24"/>
          <w:highlight w:val="none"/>
        </w:rPr>
        <w:t xml:space="preserve">。投标人</w:t>
      </w:r>
      <w:r>
        <w:rPr>
          <w:rFonts w:ascii="宋体" w:hAnsi="宋体"/>
          <w:bCs/>
          <w:sz w:val="24"/>
          <w:szCs w:val="24"/>
          <w:highlight w:val="none"/>
        </w:rPr>
        <w:t xml:space="preserve">须在</w:t>
      </w:r>
      <w:r>
        <w:rPr>
          <w:rFonts w:hint="eastAsia" w:ascii="宋体" w:hAnsi="宋体"/>
          <w:bCs/>
          <w:sz w:val="24"/>
          <w:szCs w:val="24"/>
          <w:highlight w:val="none"/>
        </w:rPr>
        <w:t xml:space="preserve">《联合</w:t>
      </w:r>
      <w:r>
        <w:rPr>
          <w:rFonts w:ascii="宋体" w:hAnsi="宋体"/>
          <w:bCs/>
          <w:sz w:val="24"/>
          <w:szCs w:val="24"/>
          <w:highlight w:val="none"/>
        </w:rPr>
        <w:t xml:space="preserve">体各方共同</w:t>
      </w:r>
      <w:r>
        <w:rPr>
          <w:rFonts w:hint="eastAsia" w:ascii="宋体" w:hAnsi="宋体"/>
          <w:bCs/>
          <w:sz w:val="24"/>
          <w:szCs w:val="24"/>
          <w:highlight w:val="none"/>
        </w:rPr>
        <w:t xml:space="preserve">投标</w:t>
      </w:r>
      <w:r>
        <w:rPr>
          <w:rFonts w:ascii="宋体" w:hAnsi="宋体"/>
          <w:bCs/>
          <w:sz w:val="24"/>
          <w:szCs w:val="24"/>
          <w:highlight w:val="none"/>
        </w:rPr>
        <w:t xml:space="preserve">协议</w:t>
      </w:r>
      <w:r>
        <w:rPr>
          <w:rFonts w:hint="eastAsia" w:ascii="宋体" w:hAnsi="宋体"/>
          <w:bCs/>
          <w:sz w:val="24"/>
          <w:szCs w:val="24"/>
          <w:highlight w:val="none"/>
        </w:rPr>
        <w:t xml:space="preserve">》中</w:t>
      </w:r>
      <w:r>
        <w:rPr>
          <w:rFonts w:ascii="宋体" w:hAnsi="宋体"/>
          <w:bCs/>
          <w:sz w:val="24"/>
          <w:szCs w:val="24"/>
          <w:highlight w:val="none"/>
        </w:rPr>
        <w:t xml:space="preserve">明确联合体各方是否存在</w:t>
      </w:r>
      <w:r>
        <w:rPr>
          <w:rFonts w:hint="eastAsia" w:ascii="宋体" w:hAnsi="宋体"/>
          <w:bCs/>
          <w:sz w:val="24"/>
          <w:szCs w:val="24"/>
          <w:highlight w:val="none"/>
        </w:rPr>
        <w:t xml:space="preserve">上述</w:t>
      </w:r>
      <w:r>
        <w:rPr>
          <w:rFonts w:ascii="宋体" w:hAnsi="宋体"/>
          <w:bCs/>
          <w:sz w:val="24"/>
          <w:szCs w:val="24"/>
          <w:highlight w:val="none"/>
        </w:rPr>
        <w:t xml:space="preserve">关系，如未进行明确的亦不得享受价格扣除</w:t>
      </w:r>
      <w:r>
        <w:rPr>
          <w:rFonts w:hint="eastAsia" w:ascii="宋体" w:hAnsi="宋体"/>
          <w:bCs/>
          <w:sz w:val="24"/>
          <w:szCs w:val="24"/>
          <w:highlight w:val="none"/>
        </w:rPr>
        <w:t xml:space="preserve">。</w:t>
      </w:r>
      <w:r/>
    </w:p>
    <w:p>
      <w:pPr>
        <w:ind w:firstLine="480"/>
        <w:jc w:val="left"/>
        <w:spacing w:line="500" w:lineRule="exact"/>
        <w:rPr>
          <w:rFonts w:hint="eastAsia" w:ascii="宋体" w:hAnsi="宋体"/>
          <w:highlight w:val="none"/>
          <w:shd w:val="clear" w:color="ffffff" w:fill="d9d9d9"/>
        </w:rPr>
      </w:pPr>
      <w:r>
        <w:rPr>
          <w:rFonts w:ascii="宋体" w:hAnsi="宋体"/>
          <w:highlight w:val="none"/>
          <w:shd w:val="clear" w:color="ffffff" w:fill="d9d9d9"/>
        </w:rPr>
        <w:br w:type="page" w:clear="all"/>
      </w:r>
      <w:r>
        <w:rPr>
          <w:rFonts w:hint="eastAsia" w:ascii="宋体" w:hAnsi="宋体"/>
          <w:b/>
          <w:sz w:val="28"/>
          <w:szCs w:val="28"/>
          <w:highlight w:val="none"/>
        </w:rPr>
        <w:t xml:space="preserve">二、评分标准</w:t>
      </w:r>
      <w:r/>
    </w:p>
    <w:p>
      <w:pPr>
        <w:numPr>
          <w:ilvl w:val="4"/>
          <w:numId w:val="12"/>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价格（</w:t>
      </w:r>
      <w:r>
        <w:rPr>
          <w:rFonts w:hint="eastAsia" w:ascii="宋体" w:hAnsi="宋体"/>
          <w:b/>
          <w:bCs/>
          <w:color w:val="000000"/>
          <w:sz w:val="24"/>
          <w:szCs w:val="24"/>
          <w:highlight w:val="none"/>
          <w:lang w:val="en-US" w:eastAsia="zh-CN"/>
        </w:rPr>
        <w:t xml:space="preserve">25</w:t>
      </w:r>
      <w:r>
        <w:rPr>
          <w:rFonts w:hint="eastAsia" w:ascii="宋体" w:hAnsi="宋体"/>
          <w:b/>
          <w:bCs/>
          <w:color w:val="000000"/>
          <w:sz w:val="24"/>
          <w:szCs w:val="24"/>
          <w:highlight w:val="none"/>
        </w:rPr>
        <w:t xml:space="preserve">分）：</w:t>
      </w:r>
      <w:r/>
    </w:p>
    <w:p>
      <w:pPr>
        <w:ind w:firstLine="480"/>
        <w:spacing w:line="500" w:lineRule="exact"/>
        <w:tabs>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投标报价得分</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评标基准价／投标报价</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×价格权值×</w:t>
      </w:r>
      <w:r>
        <w:rPr>
          <w:rFonts w:ascii="宋体" w:hAnsi="宋体"/>
          <w:bCs/>
          <w:color w:val="000000"/>
          <w:sz w:val="24"/>
          <w:szCs w:val="24"/>
          <w:highlight w:val="none"/>
        </w:rPr>
        <w:t xml:space="preserve">100</w:t>
      </w:r>
      <w:r>
        <w:rPr>
          <w:rFonts w:hint="eastAsia" w:ascii="宋体" w:hAnsi="宋体"/>
          <w:bCs/>
          <w:color w:val="000000"/>
          <w:sz w:val="24"/>
          <w:szCs w:val="24"/>
          <w:highlight w:val="none"/>
        </w:rPr>
        <w:t xml:space="preserve">。</w:t>
      </w:r>
      <w:r/>
    </w:p>
    <w:p>
      <w:pPr>
        <w:ind w:firstLine="480"/>
        <w:jc w:val="left"/>
        <w:spacing w:line="500" w:lineRule="exact"/>
        <w:rPr>
          <w:rFonts w:hint="eastAsia" w:ascii="宋体" w:hAnsi="宋体"/>
          <w:bCs/>
          <w:color w:val="000000"/>
          <w:sz w:val="24"/>
          <w:szCs w:val="24"/>
          <w:highlight w:val="none"/>
        </w:rPr>
      </w:pPr>
      <w:r>
        <w:rPr>
          <w:rFonts w:hint="eastAsia" w:ascii="宋体" w:hAnsi="宋体"/>
          <w:bCs/>
          <w:sz w:val="24"/>
          <w:szCs w:val="24"/>
          <w:highlight w:val="none"/>
        </w:rPr>
        <w:t xml:space="preserve">关于价格扣除详见本章第二部分“一、落实政府采购政策的价格调整”。</w:t>
      </w:r>
      <w:r/>
    </w:p>
    <w:p>
      <w:pPr>
        <w:numPr>
          <w:ilvl w:val="4"/>
          <w:numId w:val="12"/>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highlight w:val="none"/>
        </w:rPr>
        <w:t xml:space="preserve">人员配置情况（</w:t>
      </w:r>
      <w:r>
        <w:rPr>
          <w:rFonts w:hint="eastAsia" w:ascii="宋体" w:hAnsi="宋体"/>
          <w:b/>
          <w:bCs/>
          <w:color w:val="000000"/>
          <w:sz w:val="24"/>
          <w:szCs w:val="24"/>
          <w:highlight w:val="none"/>
          <w:lang w:val="en-US" w:eastAsia="zh-CN"/>
        </w:rPr>
        <w:t xml:space="preserve">15</w:t>
      </w:r>
      <w:r>
        <w:rPr>
          <w:rFonts w:hint="eastAsia" w:ascii="宋体" w:hAnsi="宋体"/>
          <w:b/>
          <w:bCs/>
          <w:color w:val="000000"/>
          <w:sz w:val="24"/>
          <w:szCs w:val="24"/>
          <w:highlight w:val="none"/>
        </w:rPr>
        <w:t xml:space="preserve">分）：</w:t>
      </w:r>
      <w:r>
        <w:rPr>
          <w:rFonts w:hint="eastAsia" w:ascii="宋体" w:hAnsi="宋体"/>
          <w:bCs/>
          <w:color w:val="000000"/>
          <w:sz w:val="24"/>
          <w:szCs w:val="24"/>
          <w:highlight w:val="none"/>
        </w:rPr>
        <w:t xml:space="preserve">考察投标人为本项目配备的重点人员配置情况，人</w:t>
      </w:r>
      <w:r>
        <w:rPr>
          <w:rFonts w:hint="eastAsia" w:ascii="宋体" w:hAnsi="宋体"/>
          <w:bCs/>
          <w:color w:val="000000"/>
          <w:sz w:val="24"/>
          <w:szCs w:val="24"/>
        </w:rPr>
        <w:t xml:space="preserve">员以填列的《项目人员配置考察表》为准（格式见附件），并按评分标准要求提供相应证明材料及表格要求提供所填人员社保证明，否则不得分。</w:t>
      </w:r>
      <w:r/>
    </w:p>
    <w:p>
      <w:pPr>
        <w:ind w:firstLine="480"/>
        <w:keepLines w:val="0"/>
        <w:keepNext w:val="0"/>
        <w:pageBreakBefore w:val="0"/>
        <w:spacing w:line="360" w:lineRule="auto"/>
        <w:widowControl w:val="off"/>
        <w:tabs>
          <w:tab w:val="left" w:pos="945" w:leader="none"/>
          <w:tab w:val="left" w:pos="1155" w:leader="none"/>
        </w:tabs>
        <w:rPr>
          <w:rFonts w:ascii="宋体" w:hAnsi="宋体"/>
          <w:bCs/>
          <w:sz w:val="24"/>
        </w:rPr>
      </w:pPr>
      <w:r>
        <w:rPr>
          <w:rFonts w:hint="eastAsia" w:ascii="宋体" w:hAnsi="宋体"/>
          <w:bCs/>
          <w:sz w:val="24"/>
        </w:rPr>
        <w:t xml:space="preserve">1、项目经理（5分）：</w:t>
      </w:r>
      <w:r/>
    </w:p>
    <w:p>
      <w:pPr>
        <w:ind w:firstLine="480"/>
        <w:keepLines w:val="0"/>
        <w:keepNext w:val="0"/>
        <w:pageBreakBefore w:val="0"/>
        <w:spacing w:line="360" w:lineRule="auto"/>
        <w:widowControl w:val="off"/>
        <w:tabs>
          <w:tab w:val="left" w:pos="945" w:leader="none"/>
          <w:tab w:val="left" w:pos="1155" w:leader="none"/>
        </w:tabs>
        <w:rPr>
          <w:rFonts w:ascii="宋体" w:hAnsi="宋体"/>
          <w:bCs/>
          <w:color w:val="000000"/>
          <w:sz w:val="24"/>
        </w:rPr>
      </w:pPr>
      <w:r>
        <w:rPr>
          <w:rFonts w:hint="eastAsia" w:ascii="宋体" w:hAnsi="宋体" w:cs="宋体"/>
          <w:bCs/>
          <w:sz w:val="24"/>
        </w:rPr>
        <w:t xml:space="preserve">①</w:t>
      </w:r>
      <w:r>
        <w:rPr>
          <w:rFonts w:hint="eastAsia" w:ascii="宋体" w:hAnsi="宋体"/>
          <w:bCs/>
          <w:color w:val="000000"/>
          <w:sz w:val="24"/>
        </w:rPr>
        <w:t xml:space="preserve">具有本科及以上学历的得1分；</w:t>
      </w:r>
      <w:r/>
    </w:p>
    <w:p>
      <w:pPr>
        <w:ind w:left="719" w:hanging="240"/>
        <w:keepLines w:val="0"/>
        <w:keepNext w:val="0"/>
        <w:pageBreakBefore w:val="0"/>
        <w:spacing w:line="360" w:lineRule="auto"/>
        <w:widowControl w:val="off"/>
        <w:tabs>
          <w:tab w:val="left" w:pos="945" w:leader="none"/>
          <w:tab w:val="left" w:pos="1155" w:leader="none"/>
        </w:tabs>
        <w:rPr>
          <w:rFonts w:ascii="宋体" w:hAnsi="宋体"/>
          <w:bCs/>
          <w:color w:val="000000"/>
          <w:sz w:val="24"/>
        </w:rPr>
      </w:pPr>
      <w:r>
        <w:rPr>
          <w:rFonts w:hint="eastAsia" w:ascii="宋体" w:hAnsi="宋体" w:cs="宋体"/>
          <w:bCs/>
          <w:sz w:val="24"/>
        </w:rPr>
        <w:t xml:space="preserve">②</w:t>
      </w:r>
      <w:r>
        <w:rPr>
          <w:rFonts w:hint="eastAsia" w:ascii="宋体" w:hAnsi="宋体" w:eastAsia="宋体" w:cs="Times New Roman"/>
          <w:bCs/>
          <w:color w:val="000000"/>
          <w:sz w:val="24"/>
          <w:szCs w:val="24"/>
          <w:highlight w:val="none"/>
          <w:lang w:val="en-US" w:eastAsia="zh-CN"/>
        </w:rPr>
        <w:t xml:space="preserve">具有行政主管部门颁发的有效期内的物业管理师职业资格证书（技能等级证书）的</w:t>
      </w:r>
      <w:r>
        <w:rPr>
          <w:rFonts w:hint="eastAsia" w:ascii="宋体" w:hAnsi="宋体"/>
          <w:bCs/>
          <w:color w:val="000000"/>
          <w:sz w:val="24"/>
        </w:rPr>
        <w:t xml:space="preserve">得1分；</w:t>
      </w:r>
      <w:r/>
    </w:p>
    <w:p>
      <w:pPr>
        <w:ind w:firstLine="480"/>
        <w:keepLines w:val="0"/>
        <w:keepNext w:val="0"/>
        <w:pageBreakBefore w:val="0"/>
        <w:spacing w:line="360" w:lineRule="auto"/>
        <w:widowControl w:val="off"/>
        <w:tabs>
          <w:tab w:val="left" w:pos="945" w:leader="none"/>
          <w:tab w:val="left" w:pos="1155" w:leader="none"/>
        </w:tabs>
        <w:rPr>
          <w:rFonts w:ascii="宋体" w:hAnsi="宋体"/>
          <w:bCs/>
          <w:color w:val="000000"/>
          <w:sz w:val="24"/>
        </w:rPr>
      </w:pPr>
      <w:r>
        <w:rPr>
          <w:rFonts w:hint="eastAsia" w:ascii="宋体" w:hAnsi="宋体" w:cs="宋体"/>
          <w:sz w:val="24"/>
        </w:rPr>
        <w:t xml:space="preserve">③</w:t>
      </w:r>
      <w:r>
        <w:rPr>
          <w:rFonts w:hint="eastAsia" w:ascii="宋体" w:hAnsi="宋体"/>
          <w:bCs/>
          <w:color w:val="000000"/>
          <w:sz w:val="24"/>
        </w:rPr>
        <w:t xml:space="preserve">具有行政主管部门颁发的特种设备安全管理人员证书（A证）的得1分；</w:t>
      </w:r>
      <w:r/>
    </w:p>
    <w:p>
      <w:pPr>
        <w:ind w:firstLine="480"/>
        <w:keepLines w:val="0"/>
        <w:keepNext w:val="0"/>
        <w:pageBreakBefore w:val="0"/>
        <w:spacing w:line="360" w:lineRule="auto"/>
        <w:widowControl w:val="off"/>
        <w:rPr>
          <w:rFonts w:ascii="宋体" w:hAnsi="宋体"/>
          <w:bCs/>
          <w:color w:val="000000"/>
          <w:sz w:val="24"/>
        </w:rPr>
      </w:pPr>
      <w:r>
        <w:rPr>
          <w:rFonts w:hint="eastAsia" w:ascii="宋体" w:hAnsi="宋体" w:cs="宋体"/>
          <w:bCs/>
          <w:color w:val="000000"/>
          <w:sz w:val="24"/>
        </w:rPr>
        <w:t xml:space="preserve">④</w:t>
      </w:r>
      <w:r>
        <w:rPr>
          <w:rFonts w:hint="eastAsia" w:ascii="宋体" w:hAnsi="宋体"/>
          <w:bCs/>
          <w:color w:val="000000"/>
          <w:sz w:val="24"/>
        </w:rPr>
        <w:t xml:space="preserve">具有行政主管部门颁发的中级及以上建（构）筑物消防员证或消防设施操作员证书的得1分</w:t>
      </w:r>
      <w:bookmarkStart w:id="196" w:name="_Toc23940"/>
      <w:r>
        <w:rPr>
          <w:rFonts w:hint="eastAsia" w:ascii="宋体" w:hAnsi="宋体"/>
          <w:bCs/>
          <w:color w:val="000000"/>
          <w:sz w:val="24"/>
        </w:rPr>
        <w:t xml:space="preserve">。</w:t>
      </w:r>
      <w:r/>
    </w:p>
    <w:p>
      <w:pPr>
        <w:pStyle w:val="688"/>
        <w:ind w:firstLine="480"/>
        <w:keepLines w:val="0"/>
        <w:keepNext w:val="0"/>
        <w:pageBreakBefore w:val="0"/>
        <w:spacing w:line="360" w:lineRule="auto"/>
        <w:widowControl w:val="off"/>
        <w:rPr>
          <w:rFonts w:eastAsia="宋体"/>
        </w:rPr>
      </w:pPr>
      <w:r>
        <w:rPr>
          <w:rFonts w:hint="eastAsia" w:ascii="宋体" w:hAnsi="宋体" w:eastAsia="宋体" w:cs="宋体"/>
          <w:color w:val="000000"/>
          <w:sz w:val="24"/>
          <w:szCs w:val="24"/>
        </w:rPr>
        <w:t xml:space="preserve">⑤具有行政主管部门颁发的初级（五级）及以上保安员证的得1分</w:t>
      </w:r>
      <w:r/>
    </w:p>
    <w:p>
      <w:pPr>
        <w:ind w:firstLine="480"/>
        <w:keepLines w:val="0"/>
        <w:keepNext w:val="0"/>
        <w:pageBreakBefore w:val="0"/>
        <w:spacing w:line="360" w:lineRule="auto"/>
        <w:widowControl w:val="off"/>
        <w:tabs>
          <w:tab w:val="left" w:pos="945" w:leader="none"/>
          <w:tab w:val="left" w:pos="1155" w:leader="none"/>
        </w:tabs>
        <w:rPr>
          <w:rFonts w:ascii="宋体" w:hAnsi="宋体"/>
          <w:bCs/>
          <w:sz w:val="24"/>
        </w:rPr>
      </w:pPr>
      <w:r>
        <w:rPr>
          <w:rFonts w:hint="eastAsia" w:ascii="宋体" w:hAnsi="宋体"/>
          <w:bCs/>
          <w:sz w:val="24"/>
        </w:rPr>
        <w:t xml:space="preserve">2、保洁</w:t>
      </w:r>
      <w:r>
        <w:rPr>
          <w:rFonts w:hint="eastAsia"/>
          <w:lang w:val="en-US" w:eastAsia="zh-CN"/>
        </w:rPr>
        <w:t xml:space="preserve">领班</w:t>
      </w:r>
      <w:r>
        <w:rPr>
          <w:rFonts w:hint="eastAsia" w:ascii="宋体" w:hAnsi="宋体"/>
          <w:bCs/>
          <w:sz w:val="24"/>
        </w:rPr>
        <w:t xml:space="preserve">（2分）</w:t>
      </w:r>
      <w:bookmarkEnd w:id="196"/>
      <w:r>
        <w:rPr>
          <w:rFonts w:hint="eastAsia" w:ascii="宋体" w:hAnsi="宋体"/>
          <w:bCs/>
          <w:sz w:val="24"/>
        </w:rPr>
        <w:t xml:space="preserve">：</w:t>
      </w:r>
      <w:bookmarkStart w:id="197" w:name="_Toc26303"/>
      <w:r/>
      <w:r/>
    </w:p>
    <w:p>
      <w:pPr>
        <w:ind w:firstLine="480"/>
        <w:keepLines w:val="0"/>
        <w:keepNext w:val="0"/>
        <w:pageBreakBefore w:val="0"/>
        <w:spacing w:line="360" w:lineRule="auto"/>
        <w:widowControl w:val="off"/>
        <w:tabs>
          <w:tab w:val="left" w:pos="945" w:leader="none"/>
          <w:tab w:val="left" w:pos="1155" w:leader="none"/>
        </w:tabs>
        <w:rPr>
          <w:rFonts w:ascii="宋体" w:hAnsi="宋体"/>
          <w:bCs/>
          <w:sz w:val="24"/>
        </w:rPr>
      </w:pPr>
      <w:r>
        <w:rPr>
          <w:rFonts w:hint="eastAsia" w:ascii="宋体" w:hAnsi="宋体"/>
          <w:bCs/>
          <w:sz w:val="24"/>
        </w:rPr>
        <w:t xml:space="preserve">①具有本科（含）以上学历的得1分；</w:t>
      </w:r>
      <w:r/>
    </w:p>
    <w:p>
      <w:pPr>
        <w:ind w:firstLine="480"/>
        <w:keepLines w:val="0"/>
        <w:keepNext w:val="0"/>
        <w:pageBreakBefore w:val="0"/>
        <w:spacing w:line="360" w:lineRule="auto"/>
        <w:widowControl w:val="off"/>
        <w:rPr>
          <w:rFonts w:ascii="宋体" w:hAnsi="宋体" w:eastAsia="宋体" w:cs="宋体"/>
          <w:bCs/>
          <w:color w:val="000000"/>
          <w:sz w:val="24"/>
        </w:rPr>
      </w:pPr>
      <w:r>
        <w:rPr>
          <w:rFonts w:hint="eastAsia" w:ascii="宋体" w:hAnsi="宋体" w:eastAsia="宋体" w:cs="宋体"/>
          <w:bCs/>
          <w:color w:val="000000"/>
          <w:sz w:val="24"/>
        </w:rPr>
        <w:t xml:space="preserve">②年龄在40周岁（含）以下的，得1分；</w:t>
      </w:r>
      <w:bookmarkEnd w:id="197"/>
      <w:r/>
    </w:p>
    <w:p>
      <w:pPr>
        <w:ind w:firstLine="480"/>
        <w:keepLines w:val="0"/>
        <w:keepNext w:val="0"/>
        <w:pageBreakBefore w:val="0"/>
        <w:spacing w:line="360" w:lineRule="auto"/>
        <w:widowControl w:val="off"/>
        <w:tabs>
          <w:tab w:val="left" w:pos="945" w:leader="none"/>
          <w:tab w:val="left" w:pos="1155" w:leader="none"/>
        </w:tabs>
        <w:rPr>
          <w:rFonts w:ascii="宋体" w:hAnsi="宋体"/>
          <w:bCs/>
          <w:sz w:val="24"/>
        </w:rPr>
      </w:pPr>
      <w:r>
        <w:rPr>
          <w:rFonts w:hint="eastAsia" w:ascii="宋体" w:hAnsi="宋体"/>
          <w:bCs/>
          <w:sz w:val="24"/>
        </w:rPr>
        <w:t xml:space="preserve">3、</w:t>
      </w:r>
      <w:r>
        <w:rPr>
          <w:rFonts w:hint="eastAsia" w:ascii="宋体" w:hAnsi="宋体"/>
          <w:bCs/>
          <w:sz w:val="24"/>
        </w:rPr>
        <w:t xml:space="preserve">保安主管（3分）：</w:t>
      </w:r>
      <w:r/>
    </w:p>
    <w:p>
      <w:pPr>
        <w:ind w:firstLine="480"/>
        <w:keepLines w:val="0"/>
        <w:keepNext w:val="0"/>
        <w:pageBreakBefore w:val="0"/>
        <w:spacing w:line="360" w:lineRule="auto"/>
        <w:widowControl w:val="off"/>
        <w:tabs>
          <w:tab w:val="left" w:pos="945" w:leader="none"/>
          <w:tab w:val="left" w:pos="1155" w:leader="none"/>
        </w:tabs>
        <w:rPr>
          <w:rFonts w:ascii="宋体" w:hAnsi="宋体"/>
          <w:bCs/>
          <w:sz w:val="24"/>
        </w:rPr>
      </w:pPr>
      <w:r>
        <w:rPr>
          <w:rFonts w:hint="eastAsia" w:ascii="宋体" w:hAnsi="宋体" w:cs="宋体"/>
          <w:bCs/>
          <w:sz w:val="24"/>
        </w:rPr>
        <w:t xml:space="preserve">①</w:t>
      </w:r>
      <w:r>
        <w:rPr>
          <w:rFonts w:hint="eastAsia" w:ascii="宋体" w:hAnsi="宋体"/>
          <w:bCs/>
          <w:sz w:val="24"/>
        </w:rPr>
        <w:t xml:space="preserve">具有专科及以上学历得1分；</w:t>
      </w:r>
      <w:r/>
    </w:p>
    <w:p>
      <w:pPr>
        <w:ind w:firstLine="480"/>
        <w:keepLines w:val="0"/>
        <w:keepNext w:val="0"/>
        <w:pageBreakBefore w:val="0"/>
        <w:spacing w:line="360" w:lineRule="auto"/>
        <w:widowControl w:val="off"/>
        <w:tabs>
          <w:tab w:val="left" w:pos="945" w:leader="none"/>
          <w:tab w:val="left" w:pos="1155" w:leader="none"/>
        </w:tabs>
        <w:rPr>
          <w:rFonts w:ascii="宋体" w:hAnsi="宋体"/>
          <w:bCs/>
          <w:sz w:val="24"/>
        </w:rPr>
      </w:pPr>
      <w:r>
        <w:rPr>
          <w:rFonts w:hint="eastAsia" w:ascii="宋体" w:hAnsi="宋体" w:cs="宋体"/>
          <w:bCs/>
          <w:sz w:val="24"/>
        </w:rPr>
        <w:t xml:space="preserve">②</w:t>
      </w:r>
      <w:r>
        <w:rPr>
          <w:rFonts w:hint="eastAsia" w:ascii="宋体" w:hAnsi="Times New Roman"/>
          <w:color w:val="000000"/>
          <w:sz w:val="24"/>
          <w:lang w:val="zh-CN"/>
        </w:rPr>
        <w:t xml:space="preserve">具</w:t>
      </w:r>
      <w:r>
        <w:rPr>
          <w:rFonts w:hint="eastAsia" w:ascii="宋体" w:hAnsi="Times New Roman"/>
          <w:color w:val="000000"/>
          <w:sz w:val="24"/>
        </w:rPr>
        <w:t xml:space="preserve">有</w:t>
      </w:r>
      <w:r>
        <w:rPr>
          <w:rFonts w:hint="eastAsia" w:ascii="宋体" w:hAnsi="Times New Roman"/>
          <w:color w:val="000000"/>
          <w:sz w:val="24"/>
          <w:lang w:val="zh-CN"/>
        </w:rPr>
        <w:t xml:space="preserve">行政主管颁发的</w:t>
      </w:r>
      <w:r>
        <w:rPr>
          <w:rFonts w:hint="eastAsia" w:ascii="宋体" w:hAnsi="Times New Roman"/>
          <w:color w:val="000000"/>
          <w:sz w:val="24"/>
        </w:rPr>
        <w:t xml:space="preserve">高级（三级）保安员</w:t>
      </w:r>
      <w:r>
        <w:rPr>
          <w:rFonts w:hint="eastAsia" w:ascii="宋体" w:hAnsi="Times New Roman"/>
          <w:color w:val="000000"/>
          <w:sz w:val="24"/>
          <w:lang w:val="zh-CN"/>
        </w:rPr>
        <w:t xml:space="preserve">证得</w:t>
      </w:r>
      <w:r>
        <w:rPr>
          <w:rFonts w:hint="eastAsia" w:ascii="宋体" w:hAnsi="Times New Roman"/>
          <w:color w:val="000000"/>
          <w:sz w:val="24"/>
        </w:rPr>
        <w:t xml:space="preserve">1分</w:t>
      </w:r>
      <w:r>
        <w:rPr>
          <w:rFonts w:hint="eastAsia" w:ascii="宋体" w:hAnsi="宋体"/>
          <w:bCs/>
          <w:sz w:val="24"/>
        </w:rPr>
        <w:t xml:space="preserve">；</w:t>
      </w:r>
      <w:r/>
    </w:p>
    <w:p>
      <w:pPr>
        <w:ind w:firstLine="480"/>
        <w:keepLines w:val="0"/>
        <w:keepNext w:val="0"/>
        <w:pageBreakBefore w:val="0"/>
        <w:spacing w:line="360" w:lineRule="auto"/>
        <w:widowControl w:val="off"/>
        <w:rPr>
          <w:rFonts w:ascii="宋体" w:hAnsi="宋体"/>
          <w:bCs/>
          <w:color w:val="000000"/>
          <w:sz w:val="24"/>
        </w:rPr>
      </w:pPr>
      <w:r>
        <w:rPr>
          <w:rFonts w:hint="eastAsia" w:ascii="宋体" w:hAnsi="宋体" w:cs="宋体"/>
          <w:sz w:val="24"/>
        </w:rPr>
        <w:t xml:space="preserve">③</w:t>
      </w:r>
      <w:r>
        <w:rPr>
          <w:rFonts w:hint="eastAsia" w:ascii="宋体" w:hAnsi="宋体"/>
          <w:bCs/>
          <w:color w:val="000000"/>
          <w:sz w:val="24"/>
        </w:rPr>
        <w:t xml:space="preserve">具有行政主管部门颁发的中级及以上建（构）筑物消防员证或消防设施操作员证书的，得1分。</w:t>
      </w:r>
      <w:r/>
    </w:p>
    <w:p>
      <w:pPr>
        <w:ind w:firstLine="480"/>
        <w:keepLines w:val="0"/>
        <w:keepNext w:val="0"/>
        <w:pageBreakBefore w:val="0"/>
        <w:spacing w:line="360" w:lineRule="auto"/>
        <w:widowControl w:val="off"/>
        <w:tabs>
          <w:tab w:val="left" w:pos="945" w:leader="none"/>
          <w:tab w:val="left" w:pos="1155" w:leader="none"/>
        </w:tabs>
        <w:rPr>
          <w:rFonts w:ascii="宋体" w:hAnsi="宋体"/>
          <w:sz w:val="24"/>
        </w:rPr>
      </w:pPr>
      <w:r>
        <w:rPr>
          <w:rFonts w:hint="eastAsia" w:ascii="宋体" w:hAnsi="宋体"/>
          <w:bCs/>
          <w:sz w:val="24"/>
        </w:rPr>
        <w:t xml:space="preserve">4、保安员（2分）</w:t>
      </w:r>
      <w:r/>
    </w:p>
    <w:p>
      <w:pPr>
        <w:ind w:firstLine="480"/>
        <w:keepLines w:val="0"/>
        <w:keepNext w:val="0"/>
        <w:pageBreakBefore w:val="0"/>
        <w:spacing w:line="360" w:lineRule="auto"/>
        <w:widowControl w:val="off"/>
      </w:pPr>
      <w:r>
        <w:rPr>
          <w:rFonts w:hint="eastAsia"/>
        </w:rPr>
        <w:t xml:space="preserve">   </w:t>
      </w:r>
      <w:r>
        <w:rPr>
          <w:rFonts w:hint="eastAsia" w:ascii="宋体" w:hAnsi="宋体" w:eastAsia="宋体" w:cs="宋体"/>
          <w:bCs/>
          <w:color w:val="000000"/>
          <w:sz w:val="24"/>
        </w:rPr>
        <w:t xml:space="preserve">具有行政主管部门颁发的高级（三级）及以上保安员证的，得1分，最多得2分；</w:t>
      </w:r>
      <w:r/>
    </w:p>
    <w:p>
      <w:pPr>
        <w:ind w:firstLine="480"/>
        <w:keepLines w:val="0"/>
        <w:keepNext w:val="0"/>
        <w:pageBreakBefore w:val="0"/>
        <w:spacing w:line="360" w:lineRule="auto"/>
        <w:widowControl w:val="off"/>
        <w:tabs>
          <w:tab w:val="left" w:pos="945" w:leader="none"/>
          <w:tab w:val="left" w:pos="1155" w:leader="none"/>
        </w:tabs>
        <w:rPr>
          <w:rFonts w:ascii="宋体" w:hAnsi="宋体"/>
          <w:bCs/>
          <w:sz w:val="24"/>
        </w:rPr>
      </w:pPr>
      <w:r>
        <w:rPr>
          <w:rFonts w:hint="eastAsia" w:ascii="宋体" w:hAnsi="宋体"/>
          <w:bCs/>
          <w:sz w:val="24"/>
        </w:rPr>
        <w:t xml:space="preserve">5</w:t>
      </w:r>
      <w:r>
        <w:rPr>
          <w:rFonts w:ascii="宋体" w:hAnsi="宋体"/>
          <w:bCs/>
          <w:sz w:val="24"/>
        </w:rPr>
        <w:t xml:space="preserve">、</w:t>
      </w:r>
      <w:r>
        <w:rPr>
          <w:rFonts w:hint="eastAsia" w:ascii="宋体" w:hAnsi="宋体"/>
          <w:bCs/>
          <w:sz w:val="24"/>
        </w:rPr>
        <w:t xml:space="preserve">绿化管理维护员（2分）：绿化管理维护人员持有大专及以上学历的得1分；持有园林绿化相关专业（园林绿化相关专业指园林规划设计、景观工程设计、环境艺术、园林工程技术、景观学、风景园林、园艺、园林等园林绿化类）工程师及以上证书的，得1分；本项最高得2分。</w:t>
      </w:r>
      <w:r/>
    </w:p>
    <w:p>
      <w:pPr>
        <w:ind w:firstLine="480"/>
        <w:keepLines w:val="0"/>
        <w:keepNext w:val="0"/>
        <w:pageBreakBefore w:val="0"/>
        <w:spacing w:line="360" w:lineRule="auto"/>
        <w:widowControl w:val="off"/>
        <w:tabs>
          <w:tab w:val="left" w:pos="945" w:leader="none"/>
          <w:tab w:val="left" w:pos="1155" w:leader="none"/>
        </w:tabs>
        <w:rPr>
          <w:rFonts w:ascii="宋体" w:hAnsi="宋体"/>
          <w:bCs/>
          <w:sz w:val="24"/>
        </w:rPr>
      </w:pPr>
      <w:r>
        <w:rPr>
          <w:rFonts w:hint="eastAsia" w:ascii="宋体" w:hAnsi="宋体"/>
          <w:bCs/>
          <w:sz w:val="24"/>
        </w:rPr>
        <w:t xml:space="preserve">6</w:t>
      </w:r>
      <w:r>
        <w:rPr>
          <w:rFonts w:ascii="宋体" w:hAnsi="宋体"/>
          <w:bCs/>
          <w:sz w:val="24"/>
        </w:rPr>
        <w:t xml:space="preserve">、</w:t>
      </w:r>
      <w:r>
        <w:rPr>
          <w:rFonts w:hint="eastAsia" w:ascii="宋体" w:hAnsi="宋体"/>
          <w:bCs/>
          <w:sz w:val="24"/>
        </w:rPr>
        <w:t xml:space="preserve">维修人员（1分）</w:t>
      </w:r>
      <w:r/>
    </w:p>
    <w:p>
      <w:pPr>
        <w:ind w:firstLine="480"/>
        <w:keepLines w:val="0"/>
        <w:keepNext w:val="0"/>
        <w:pageBreakBefore w:val="0"/>
        <w:spacing w:line="360" w:lineRule="auto"/>
        <w:widowControl w:val="off"/>
        <w:tabs>
          <w:tab w:val="left" w:pos="945" w:leader="none"/>
          <w:tab w:val="left" w:pos="1155" w:leader="none"/>
        </w:tabs>
        <w:rPr>
          <w:rFonts w:ascii="宋体" w:hAnsi="宋体"/>
          <w:bCs/>
          <w:sz w:val="24"/>
        </w:rPr>
      </w:pPr>
      <w:r>
        <w:rPr>
          <w:rFonts w:hint="eastAsia" w:ascii="宋体" w:hAnsi="宋体"/>
          <w:bCs/>
          <w:sz w:val="24"/>
        </w:rPr>
        <w:t xml:space="preserve">具有人社部颁发的维修电工二级（含）以上证书的得1分。</w:t>
      </w:r>
      <w:r/>
    </w:p>
    <w:p>
      <w:pPr>
        <w:ind w:firstLine="482"/>
        <w:spacing w:line="360" w:lineRule="auto"/>
        <w:rPr>
          <w:rFonts w:ascii="宋体" w:hAnsi="宋体"/>
          <w:color w:val="000000"/>
          <w:sz w:val="24"/>
        </w:rPr>
      </w:pPr>
      <w:r>
        <w:rPr>
          <w:rFonts w:hint="eastAsia" w:ascii="宋体" w:cs="宋体"/>
          <w:b/>
          <w:bCs/>
          <w:sz w:val="24"/>
          <w:lang w:val="zh-CN"/>
        </w:rPr>
        <w:t xml:space="preserve">注：以上所有项目服务人员中同一人不得兼任、多岗，提供的同一人担任2个及以上岗位的，其兼岗的资格证书无效，以得分较多的岗位所提供的证书进行计分。</w:t>
      </w:r>
      <w:r/>
    </w:p>
    <w:p>
      <w:pPr>
        <w:numPr>
          <w:ilvl w:val="4"/>
          <w:numId w:val="12"/>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投标人评价（</w:t>
      </w:r>
      <w:r>
        <w:rPr>
          <w:rFonts w:hint="eastAsia" w:ascii="宋体" w:hAnsi="宋体"/>
          <w:b/>
          <w:bCs/>
          <w:color w:val="000000"/>
          <w:sz w:val="24"/>
          <w:szCs w:val="24"/>
          <w:lang w:val="en-US" w:eastAsia="zh-CN"/>
        </w:rPr>
        <w:t xml:space="preserve">10</w:t>
      </w:r>
      <w:r>
        <w:rPr>
          <w:rFonts w:hint="eastAsia" w:ascii="宋体" w:hAnsi="宋体"/>
          <w:b/>
          <w:bCs/>
          <w:color w:val="000000"/>
          <w:sz w:val="24"/>
          <w:szCs w:val="24"/>
        </w:rPr>
        <w:t xml:space="preserve">分）：</w:t>
      </w:r>
      <w:r/>
    </w:p>
    <w:p>
      <w:pPr>
        <w:ind w:firstLine="482"/>
        <w:keepLines w:val="0"/>
        <w:keepNext w:val="0"/>
        <w:pageBreakBefore w:val="0"/>
        <w:spacing w:line="360" w:lineRule="auto"/>
        <w:widowControl w:val="off"/>
        <w:rPr>
          <w:rFonts w:ascii="宋体" w:hAnsi="宋体" w:eastAsia="宋体" w:cs="宋体"/>
          <w:bCs/>
          <w:color w:val="000000"/>
          <w:sz w:val="24"/>
        </w:rPr>
      </w:pPr>
      <w:r>
        <w:rPr>
          <w:rFonts w:hint="eastAsia" w:ascii="宋体" w:hAnsi="宋体"/>
          <w:bCs/>
          <w:sz w:val="24"/>
        </w:rPr>
        <w:t xml:space="preserve">1、业绩（3分）：</w:t>
      </w:r>
      <w:r>
        <w:rPr>
          <w:rFonts w:hint="eastAsia" w:ascii="宋体" w:hAnsi="宋体" w:eastAsia="宋体" w:cs="宋体"/>
          <w:bCs/>
          <w:color w:val="000000"/>
          <w:sz w:val="24"/>
        </w:rPr>
        <w:t xml:space="preserve">投标人自2022年1月1日以来承接过与本项目类似的物业管理服务项目的，有1个得1分，最多得3分。【业绩提供合同（协议）原件的扫描件加盖公章上传系统，时间以合同签订时间为准，未按要求提供不得分】</w:t>
      </w:r>
      <w:r/>
    </w:p>
    <w:p>
      <w:pPr>
        <w:ind w:firstLine="480"/>
        <w:keepLines w:val="0"/>
        <w:keepNext w:val="0"/>
        <w:pageBreakBefore w:val="0"/>
        <w:spacing w:line="360" w:lineRule="auto"/>
        <w:widowControl w:val="off"/>
        <w:tabs>
          <w:tab w:val="left" w:pos="945" w:leader="none"/>
          <w:tab w:val="left" w:pos="1155" w:leader="none"/>
        </w:tabs>
        <w:rPr>
          <w:rFonts w:ascii="宋体" w:hAnsi="宋体"/>
          <w:bCs/>
          <w:sz w:val="24"/>
        </w:rPr>
      </w:pPr>
      <w:r>
        <w:rPr>
          <w:rFonts w:hint="eastAsia" w:ascii="宋体" w:hAnsi="宋体"/>
          <w:bCs/>
          <w:sz w:val="24"/>
        </w:rPr>
        <w:t xml:space="preserve">2、体系认证证书（3分）</w:t>
      </w:r>
      <w:r/>
    </w:p>
    <w:p>
      <w:pPr>
        <w:ind w:firstLine="720"/>
        <w:keepLines w:val="0"/>
        <w:keepNext w:val="0"/>
        <w:pageBreakBefore w:val="0"/>
        <w:spacing w:line="360" w:lineRule="auto"/>
        <w:widowControl w:val="off"/>
        <w:tabs>
          <w:tab w:val="left" w:pos="945" w:leader="none"/>
          <w:tab w:val="left" w:pos="1155" w:leader="none"/>
        </w:tabs>
        <w:rPr>
          <w:rFonts w:ascii="宋体" w:hAnsi="宋体"/>
          <w:bCs/>
          <w:sz w:val="24"/>
        </w:rPr>
      </w:pPr>
      <w:r>
        <w:rPr>
          <w:rFonts w:hint="eastAsia" w:ascii="宋体" w:hAnsi="宋体"/>
          <w:bCs/>
          <w:sz w:val="24"/>
        </w:rPr>
        <w:t xml:space="preserve">投标人具备有效期内的质量管理体系认证证书得1分。</w:t>
      </w:r>
      <w:r/>
    </w:p>
    <w:p>
      <w:pPr>
        <w:ind w:firstLine="720"/>
        <w:keepLines w:val="0"/>
        <w:keepNext w:val="0"/>
        <w:pageBreakBefore w:val="0"/>
        <w:spacing w:line="360" w:lineRule="auto"/>
        <w:widowControl w:val="off"/>
        <w:tabs>
          <w:tab w:val="left" w:pos="945" w:leader="none"/>
          <w:tab w:val="left" w:pos="1155" w:leader="none"/>
        </w:tabs>
        <w:rPr>
          <w:rFonts w:ascii="宋体" w:hAnsi="宋体"/>
          <w:bCs/>
          <w:sz w:val="24"/>
        </w:rPr>
      </w:pPr>
      <w:r>
        <w:rPr>
          <w:rFonts w:hint="eastAsia" w:ascii="宋体" w:hAnsi="宋体"/>
          <w:bCs/>
          <w:sz w:val="24"/>
        </w:rPr>
        <w:t xml:space="preserve">投标人具备有效期内的环境管理体系认证证书得1分。</w:t>
      </w:r>
      <w:r/>
    </w:p>
    <w:p>
      <w:pPr>
        <w:ind w:firstLine="720"/>
        <w:keepLines w:val="0"/>
        <w:keepNext w:val="0"/>
        <w:pageBreakBefore w:val="0"/>
        <w:spacing w:line="360" w:lineRule="auto"/>
        <w:widowControl w:val="off"/>
        <w:tabs>
          <w:tab w:val="left" w:pos="945" w:leader="none"/>
          <w:tab w:val="left" w:pos="1155" w:leader="none"/>
        </w:tabs>
        <w:rPr>
          <w:rFonts w:ascii="宋体" w:hAnsi="宋体"/>
          <w:bCs/>
          <w:sz w:val="24"/>
        </w:rPr>
      </w:pPr>
      <w:r>
        <w:rPr>
          <w:rFonts w:hint="eastAsia" w:ascii="宋体" w:hAnsi="宋体"/>
          <w:bCs/>
          <w:sz w:val="24"/>
        </w:rPr>
        <w:t xml:space="preserve">投标人具备有效期内的职业安全健康管理体系认证证书得1分。</w:t>
      </w:r>
      <w:r/>
    </w:p>
    <w:p>
      <w:pPr>
        <w:ind w:firstLine="482"/>
        <w:keepLines w:val="0"/>
        <w:keepNext w:val="0"/>
        <w:pageBreakBefore w:val="0"/>
        <w:spacing w:line="360" w:lineRule="auto"/>
        <w:widowControl w:val="off"/>
        <w:rPr>
          <w:rFonts w:ascii="宋体" w:hAnsi="宋体"/>
          <w:bCs/>
          <w:sz w:val="24"/>
        </w:rPr>
      </w:pPr>
      <w:r>
        <w:rPr>
          <w:rFonts w:hint="eastAsia" w:ascii="宋体" w:hAnsi="宋体" w:eastAsia="宋体" w:cs="宋体"/>
          <w:bCs/>
          <w:color w:val="000000"/>
          <w:sz w:val="24"/>
        </w:rPr>
        <w:t xml:space="preserve">【</w:t>
      </w:r>
      <w:r>
        <w:rPr>
          <w:rFonts w:hint="eastAsia" w:ascii="宋体" w:hAnsi="宋体"/>
          <w:bCs/>
          <w:sz w:val="24"/>
        </w:rPr>
        <w:t xml:space="preserve">投标时需提供上述证书</w:t>
      </w:r>
      <w:r>
        <w:rPr>
          <w:rFonts w:hint="eastAsia" w:ascii="宋体" w:hAnsi="宋体"/>
          <w:bCs/>
          <w:sz w:val="24"/>
          <w:lang w:val="en-US" w:eastAsia="zh-CN"/>
        </w:rPr>
        <w:t xml:space="preserve">扫描</w:t>
      </w:r>
      <w:r>
        <w:rPr>
          <w:rFonts w:hint="eastAsia" w:ascii="宋体" w:hAnsi="宋体"/>
          <w:bCs/>
          <w:sz w:val="24"/>
        </w:rPr>
        <w:t xml:space="preserve">件并加盖公章放入投标文件中，未提供不得分。</w:t>
      </w:r>
      <w:r>
        <w:rPr>
          <w:rFonts w:hint="eastAsia" w:ascii="宋体" w:hAnsi="宋体" w:eastAsia="宋体" w:cs="宋体"/>
          <w:bCs/>
          <w:color w:val="000000"/>
          <w:sz w:val="24"/>
        </w:rPr>
        <w:t xml:space="preserve">】</w:t>
      </w:r>
      <w:r/>
    </w:p>
    <w:p>
      <w:pPr>
        <w:ind w:firstLine="482"/>
        <w:keepLines w:val="0"/>
        <w:keepNext w:val="0"/>
        <w:pageBreakBefore w:val="0"/>
        <w:spacing w:line="360" w:lineRule="auto"/>
        <w:widowControl w:val="off"/>
        <w:rPr>
          <w:rFonts w:ascii="宋体" w:hAnsi="宋体" w:eastAsia="宋体" w:cs="宋体"/>
          <w:bCs/>
          <w:color w:val="000000"/>
          <w:sz w:val="24"/>
        </w:rPr>
      </w:pPr>
      <w:r>
        <w:rPr>
          <w:rFonts w:hint="eastAsia" w:ascii="宋体" w:hAnsi="宋体"/>
          <w:bCs/>
          <w:sz w:val="24"/>
        </w:rPr>
        <w:t xml:space="preserve">3、报价人使用物业管理信息化系统软件管理方式的，每个软件得2分，本项最高得2分</w:t>
      </w:r>
      <w:r>
        <w:rPr>
          <w:rFonts w:hint="eastAsia" w:ascii="宋体" w:hAnsi="宋体"/>
          <w:bCs/>
          <w:sz w:val="24"/>
          <w:lang w:eastAsia="zh-CN"/>
        </w:rPr>
        <w:t xml:space="preserve">。</w:t>
      </w:r>
      <w:r>
        <w:rPr>
          <w:rFonts w:hint="eastAsia" w:ascii="宋体" w:hAnsi="宋体" w:eastAsia="宋体" w:cs="宋体"/>
          <w:bCs/>
          <w:color w:val="000000"/>
          <w:sz w:val="24"/>
        </w:rPr>
        <w:t xml:space="preserve">【</w:t>
      </w:r>
      <w:r>
        <w:rPr>
          <w:rFonts w:hint="eastAsia" w:ascii="宋体" w:hAnsi="宋体"/>
          <w:bCs/>
          <w:sz w:val="24"/>
          <w:lang w:val="en-US" w:eastAsia="zh-CN"/>
        </w:rPr>
        <w:t xml:space="preserve">投标</w:t>
      </w:r>
      <w:r>
        <w:rPr>
          <w:rFonts w:hint="eastAsia" w:ascii="宋体" w:hAnsi="宋体"/>
          <w:bCs/>
          <w:sz w:val="24"/>
        </w:rPr>
        <w:t xml:space="preserve">时提供所用物业信息化系统软件的采购合同</w:t>
      </w:r>
      <w:r>
        <w:rPr>
          <w:rFonts w:hint="eastAsia" w:ascii="宋体" w:hAnsi="宋体"/>
          <w:bCs/>
          <w:sz w:val="24"/>
          <w:lang w:val="en-US" w:eastAsia="zh-CN"/>
        </w:rPr>
        <w:t xml:space="preserve">扫描</w:t>
      </w:r>
      <w:r>
        <w:rPr>
          <w:rFonts w:hint="eastAsia" w:ascii="宋体" w:hAnsi="宋体"/>
          <w:bCs/>
          <w:sz w:val="24"/>
        </w:rPr>
        <w:t xml:space="preserve">件和发票</w:t>
      </w:r>
      <w:r>
        <w:rPr>
          <w:rFonts w:hint="eastAsia" w:ascii="宋体" w:hAnsi="宋体"/>
          <w:bCs/>
          <w:sz w:val="24"/>
          <w:lang w:val="en-US" w:eastAsia="zh-CN"/>
        </w:rPr>
        <w:t xml:space="preserve">扫描</w:t>
      </w:r>
      <w:r>
        <w:rPr>
          <w:rFonts w:hint="eastAsia" w:ascii="宋体" w:hAnsi="宋体"/>
          <w:bCs/>
          <w:sz w:val="24"/>
        </w:rPr>
        <w:t xml:space="preserve">件加盖公章（如是自主开发的软件则须提供软件著作权登记证书</w:t>
      </w:r>
      <w:r>
        <w:rPr>
          <w:rFonts w:hint="eastAsia" w:ascii="宋体" w:hAnsi="宋体"/>
          <w:bCs/>
          <w:sz w:val="24"/>
          <w:lang w:val="en-US" w:eastAsia="zh-CN"/>
        </w:rPr>
        <w:t xml:space="preserve">扫描</w:t>
      </w:r>
      <w:r>
        <w:rPr>
          <w:rFonts w:hint="eastAsia" w:ascii="宋体" w:hAnsi="宋体"/>
          <w:bCs/>
          <w:sz w:val="24"/>
        </w:rPr>
        <w:t xml:space="preserve">件加盖公章）。</w:t>
      </w:r>
      <w:r>
        <w:rPr>
          <w:rFonts w:hint="eastAsia" w:ascii="宋体" w:hAnsi="宋体" w:eastAsia="宋体" w:cs="宋体"/>
          <w:bCs/>
          <w:color w:val="000000"/>
          <w:sz w:val="24"/>
        </w:rPr>
        <w:t xml:space="preserve">】</w:t>
      </w:r>
      <w:r/>
    </w:p>
    <w:p>
      <w:pPr>
        <w:ind w:firstLine="480"/>
        <w:jc w:val="left"/>
        <w:spacing w:line="360" w:lineRule="auto"/>
        <w:rPr>
          <w:rFonts w:ascii="宋体" w:hAnsi="宋体"/>
          <w:b/>
          <w:bCs/>
          <w:sz w:val="24"/>
        </w:rPr>
      </w:pPr>
      <w:r>
        <w:rPr>
          <w:rFonts w:hint="eastAsia" w:ascii="宋体" w:hAnsi="宋体"/>
          <w:bCs/>
          <w:sz w:val="24"/>
          <w:lang w:val="en-US" w:eastAsia="zh-CN"/>
        </w:rPr>
        <w:t xml:space="preserve">4、</w:t>
      </w:r>
      <w:r>
        <w:rPr>
          <w:rFonts w:hint="eastAsia" w:ascii="宋体" w:hAnsi="宋体"/>
          <w:b w:val="0"/>
          <w:bCs w:val="0"/>
          <w:sz w:val="24"/>
        </w:rPr>
        <w:t xml:space="preserve">物业设备（2分）：</w:t>
      </w:r>
      <w:r/>
    </w:p>
    <w:p>
      <w:pPr>
        <w:ind w:firstLine="482"/>
        <w:spacing w:line="360" w:lineRule="auto"/>
        <w:rPr>
          <w:rFonts w:hint="eastAsia" w:ascii="宋体" w:hAnsi="宋体" w:eastAsia="宋体"/>
          <w:bCs/>
          <w:sz w:val="24"/>
          <w:lang w:val="en-US" w:eastAsia="zh-CN"/>
        </w:rPr>
      </w:pPr>
      <w:r>
        <w:rPr>
          <w:rFonts w:hint="eastAsia" w:ascii="宋体" w:hAnsi="宋体" w:eastAsia="宋体" w:cs="宋体"/>
          <w:bCs/>
          <w:color w:val="000000"/>
          <w:sz w:val="24"/>
        </w:rPr>
        <w:t xml:space="preserve">投标人具有电动扫地机的，有一辆得1分，最高1分，具有洗地机的有一辆得1分，最高</w:t>
      </w:r>
      <w:r>
        <w:rPr>
          <w:rFonts w:hint="eastAsia" w:ascii="宋体" w:hAnsi="宋体" w:cs="宋体"/>
          <w:bCs/>
          <w:color w:val="000000"/>
          <w:sz w:val="24"/>
          <w:lang w:val="en-US" w:eastAsia="zh-CN"/>
        </w:rPr>
        <w:t xml:space="preserve">1</w:t>
      </w:r>
      <w:r>
        <w:rPr>
          <w:rFonts w:hint="eastAsia" w:ascii="宋体" w:hAnsi="宋体" w:eastAsia="宋体" w:cs="宋体"/>
          <w:bCs/>
          <w:color w:val="000000"/>
          <w:sz w:val="24"/>
        </w:rPr>
        <w:t xml:space="preserve">分，本项最高得</w:t>
      </w:r>
      <w:r>
        <w:rPr>
          <w:rFonts w:hint="eastAsia" w:ascii="宋体" w:hAnsi="宋体" w:cs="宋体"/>
          <w:bCs/>
          <w:color w:val="000000"/>
          <w:sz w:val="24"/>
          <w:lang w:val="en-US" w:eastAsia="zh-CN"/>
        </w:rPr>
        <w:t xml:space="preserve">2</w:t>
      </w:r>
      <w:r>
        <w:rPr>
          <w:rFonts w:hint="eastAsia" w:ascii="宋体" w:hAnsi="宋体" w:eastAsia="宋体" w:cs="宋体"/>
          <w:bCs/>
          <w:color w:val="000000"/>
          <w:sz w:val="24"/>
        </w:rPr>
        <w:t xml:space="preserve">分。【提供承诺说明并加盖投标单位公章。中标后提供证明材料：若车辆为自有，提供发票扫描件；若设备为租赁，另需提供租赁协议扫描件】</w:t>
      </w:r>
      <w:r/>
    </w:p>
    <w:p>
      <w:pPr>
        <w:numPr>
          <w:ilvl w:val="4"/>
          <w:numId w:val="12"/>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项目方案（</w:t>
      </w:r>
      <w:r>
        <w:rPr>
          <w:rFonts w:hint="eastAsia" w:ascii="宋体" w:hAnsi="宋体"/>
          <w:b/>
          <w:bCs/>
          <w:color w:val="000000"/>
          <w:sz w:val="24"/>
          <w:szCs w:val="24"/>
          <w:lang w:val="en-US" w:eastAsia="zh-CN"/>
        </w:rPr>
        <w:t xml:space="preserve">50</w:t>
      </w:r>
      <w:r>
        <w:rPr>
          <w:rFonts w:hint="eastAsia" w:ascii="宋体" w:hAnsi="宋体"/>
          <w:b/>
          <w:bCs/>
          <w:color w:val="000000"/>
          <w:sz w:val="24"/>
          <w:szCs w:val="24"/>
        </w:rPr>
        <w:t xml:space="preserve">分）：</w:t>
      </w:r>
      <w:r>
        <w:rPr>
          <w:rFonts w:hint="eastAsia" w:ascii="宋体" w:hAnsi="宋体"/>
          <w:bCs/>
          <w:sz w:val="24"/>
        </w:rPr>
        <w:t xml:space="preserve">在响应采购文件需求的基础上针对下列各部分进行</w:t>
      </w:r>
      <w:r>
        <w:rPr>
          <w:rFonts w:hint="eastAsia" w:ascii="宋体" w:hAnsi="宋体"/>
          <w:bCs/>
          <w:sz w:val="24"/>
          <w:szCs w:val="24"/>
        </w:rPr>
        <w:t xml:space="preserve">评价，要求体现科学合理性、条理性、可行性、完善性、针对性，无方案不得分。投标人编制服务方案时请</w:t>
      </w:r>
      <w:r>
        <w:rPr>
          <w:rFonts w:hint="eastAsia" w:ascii="宋体" w:hAnsi="宋体"/>
          <w:sz w:val="24"/>
          <w:szCs w:val="24"/>
        </w:rPr>
        <w:t xml:space="preserve">按以下顺序编制，以便评审。</w:t>
      </w:r>
      <w:r/>
    </w:p>
    <w:p>
      <w:pPr>
        <w:contextualSpacing/>
        <w:ind w:firstLine="425"/>
        <w:keepLines w:val="0"/>
        <w:keepNext w:val="0"/>
        <w:pageBreakBefore w:val="0"/>
        <w:spacing w:line="360" w:lineRule="auto"/>
        <w:widowControl w:val="off"/>
        <w:tabs>
          <w:tab w:val="left" w:pos="3090" w:leader="none"/>
        </w:tabs>
        <w:rPr>
          <w:rFonts w:ascii="宋体" w:hAnsi="宋体" w:eastAsia="宋体" w:cs="宋体"/>
          <w:color w:val="000000"/>
          <w:sz w:val="24"/>
        </w:rPr>
      </w:pPr>
      <w:r>
        <w:rPr>
          <w:rFonts w:hint="eastAsia" w:ascii="宋体" w:hAnsi="宋体" w:eastAsia="宋体" w:cs="宋体"/>
          <w:color w:val="000000"/>
          <w:sz w:val="24"/>
        </w:rPr>
        <w:t xml:space="preserve">1、目标及整体设想（7分）：内容包括：①对本项目的总体目标及整</w:t>
      </w:r>
      <w:bookmarkStart w:id="205" w:name="_GoBack"/>
      <w:r/>
      <w:bookmarkEnd w:id="205"/>
      <w:r>
        <w:rPr>
          <w:rFonts w:hint="eastAsia" w:ascii="宋体" w:hAnsi="宋体" w:eastAsia="宋体" w:cs="宋体"/>
          <w:color w:val="000000"/>
          <w:sz w:val="24"/>
        </w:rPr>
        <w:t xml:space="preserve">体设想；②综合物业管理服务的目标和整体设想；③公共区域秩序维护管理服务的目标和整体设想；④公共区域清洁管理服务的目标和整体设想；⑤公用设施设备日常运行、保养、维修管理服务的目标和整体设想。</w:t>
      </w:r>
      <w:r/>
    </w:p>
    <w:p>
      <w:pPr>
        <w:contextualSpacing/>
        <w:ind w:firstLine="425"/>
        <w:keepLines w:val="0"/>
        <w:keepNext w:val="0"/>
        <w:pageBreakBefore w:val="0"/>
        <w:spacing w:line="360" w:lineRule="auto"/>
        <w:widowControl w:val="off"/>
        <w:tabs>
          <w:tab w:val="left" w:pos="3090" w:leader="none"/>
        </w:tabs>
        <w:rPr>
          <w:rFonts w:ascii="宋体" w:hAnsi="宋体" w:eastAsia="宋体" w:cs="宋体"/>
          <w:color w:val="000000"/>
          <w:sz w:val="24"/>
        </w:rPr>
      </w:pPr>
      <w:r>
        <w:rPr>
          <w:rFonts w:hint="eastAsia" w:ascii="宋体" w:hAnsi="宋体" w:eastAsia="宋体" w:cs="宋体"/>
          <w:color w:val="000000"/>
          <w:sz w:val="24"/>
        </w:rPr>
        <w:t xml:space="preserve">方案完整、科学合理，设计清晰详细，完全符合本项目需求，且能够提供上述5项全部方案的，得7分；</w:t>
      </w:r>
      <w:r/>
    </w:p>
    <w:p>
      <w:pPr>
        <w:contextualSpacing/>
        <w:ind w:firstLine="425"/>
        <w:keepLines w:val="0"/>
        <w:keepNext w:val="0"/>
        <w:pageBreakBefore w:val="0"/>
        <w:spacing w:line="360" w:lineRule="auto"/>
        <w:widowControl w:val="off"/>
        <w:tabs>
          <w:tab w:val="left" w:pos="3090" w:leader="none"/>
        </w:tabs>
        <w:rPr>
          <w:rFonts w:ascii="宋体" w:hAnsi="宋体" w:eastAsia="宋体" w:cs="宋体"/>
          <w:color w:val="000000"/>
          <w:sz w:val="24"/>
        </w:rPr>
      </w:pPr>
      <w:r>
        <w:rPr>
          <w:rFonts w:hint="eastAsia" w:ascii="宋体" w:hAnsi="宋体" w:eastAsia="宋体" w:cs="宋体"/>
          <w:color w:val="000000"/>
          <w:sz w:val="24"/>
        </w:rPr>
        <w:t xml:space="preserve">方案较完整，科学合理性较强，设计较清晰详细，能够符合本项目需求，能够提供上述4-5项方案的，得5分；</w:t>
      </w:r>
      <w:r/>
    </w:p>
    <w:p>
      <w:pPr>
        <w:contextualSpacing/>
        <w:ind w:firstLine="425"/>
        <w:keepLines w:val="0"/>
        <w:keepNext w:val="0"/>
        <w:pageBreakBefore w:val="0"/>
        <w:spacing w:line="360" w:lineRule="auto"/>
        <w:widowControl w:val="off"/>
        <w:tabs>
          <w:tab w:val="left" w:pos="3090" w:leader="none"/>
        </w:tabs>
        <w:rPr>
          <w:rFonts w:ascii="宋体" w:hAnsi="宋体" w:eastAsia="宋体" w:cs="宋体"/>
          <w:color w:val="000000"/>
          <w:sz w:val="24"/>
        </w:rPr>
      </w:pPr>
      <w:r>
        <w:rPr>
          <w:rFonts w:hint="eastAsia" w:ascii="宋体" w:hAnsi="宋体" w:eastAsia="宋体" w:cs="宋体"/>
          <w:color w:val="000000"/>
          <w:sz w:val="24"/>
        </w:rPr>
        <w:t xml:space="preserve">方案完整性一般，科学合理性一般，设计清晰详细程度一般，能够符合本项目需求，能够提供上述3-5项方案的，得3分；</w:t>
      </w:r>
      <w:r/>
    </w:p>
    <w:p>
      <w:pPr>
        <w:contextualSpacing/>
        <w:ind w:firstLine="425"/>
        <w:keepLines w:val="0"/>
        <w:keepNext w:val="0"/>
        <w:pageBreakBefore w:val="0"/>
        <w:spacing w:line="360" w:lineRule="auto"/>
        <w:widowControl w:val="off"/>
        <w:tabs>
          <w:tab w:val="left" w:pos="3090" w:leader="none"/>
        </w:tabs>
        <w:rPr>
          <w:rFonts w:ascii="宋体" w:hAnsi="宋体" w:eastAsia="宋体" w:cs="宋体"/>
          <w:color w:val="000000"/>
          <w:sz w:val="24"/>
        </w:rPr>
      </w:pPr>
      <w:r>
        <w:rPr>
          <w:rFonts w:hint="eastAsia" w:ascii="宋体" w:hAnsi="宋体" w:eastAsia="宋体" w:cs="宋体"/>
          <w:color w:val="000000"/>
          <w:sz w:val="24"/>
        </w:rPr>
        <w:t xml:space="preserve">方案完整性、科学合理性、设计的清晰详细程度等只能基本满足要求，能够提供上述2-5项方案的，得1分；</w:t>
      </w:r>
      <w:r/>
    </w:p>
    <w:p>
      <w:pPr>
        <w:contextualSpacing/>
        <w:ind w:firstLine="425"/>
        <w:keepLines w:val="0"/>
        <w:keepNext w:val="0"/>
        <w:pageBreakBefore w:val="0"/>
        <w:spacing w:line="360" w:lineRule="auto"/>
        <w:widowControl w:val="off"/>
        <w:tabs>
          <w:tab w:val="left" w:pos="3090" w:leader="none"/>
        </w:tabs>
        <w:rPr>
          <w:rFonts w:ascii="宋体" w:hAnsi="宋体" w:eastAsia="宋体" w:cs="宋体"/>
          <w:color w:val="000000"/>
          <w:sz w:val="24"/>
        </w:rPr>
      </w:pPr>
      <w:r>
        <w:rPr>
          <w:rFonts w:hint="eastAsia" w:ascii="宋体" w:hAnsi="宋体" w:eastAsia="宋体" w:cs="宋体"/>
          <w:color w:val="000000"/>
          <w:sz w:val="24"/>
        </w:rPr>
        <w:t xml:space="preserve">提供方案不足2项或无方案的，不得分。</w:t>
      </w:r>
      <w:r/>
    </w:p>
    <w:p>
      <w:pPr>
        <w:contextualSpacing/>
        <w:ind w:firstLine="425"/>
        <w:keepLines w:val="0"/>
        <w:keepNext w:val="0"/>
        <w:pageBreakBefore w:val="0"/>
        <w:spacing w:line="360" w:lineRule="auto"/>
        <w:widowControl w:val="off"/>
        <w:tabs>
          <w:tab w:val="left" w:pos="3090" w:leader="none"/>
        </w:tabs>
        <w:rPr>
          <w:rFonts w:ascii="宋体" w:hAnsi="宋体" w:eastAsia="宋体" w:cs="宋体"/>
          <w:color w:val="000000"/>
          <w:sz w:val="24"/>
        </w:rPr>
      </w:pPr>
      <w:r>
        <w:rPr>
          <w:rFonts w:hint="eastAsia" w:ascii="宋体" w:hAnsi="宋体" w:eastAsia="宋体" w:cs="宋体"/>
          <w:color w:val="000000"/>
          <w:sz w:val="24"/>
        </w:rPr>
        <w:t xml:space="preserve">2、管理服务体系（7分）：内容包括：①针对本项目的物业管理服务运作模式；②公共区域秩序维护服务体系；③公共区域清洁管理服务体系；④公用设施设备日常运行、保养、维修管理服务体系。</w:t>
      </w:r>
      <w:r/>
    </w:p>
    <w:p>
      <w:pPr>
        <w:contextualSpacing/>
        <w:ind w:firstLine="425"/>
        <w:keepLines w:val="0"/>
        <w:keepNext w:val="0"/>
        <w:pageBreakBefore w:val="0"/>
        <w:spacing w:line="360" w:lineRule="auto"/>
        <w:widowControl w:val="off"/>
        <w:tabs>
          <w:tab w:val="left" w:pos="3090" w:leader="none"/>
        </w:tabs>
        <w:rPr>
          <w:rFonts w:ascii="宋体" w:hAnsi="宋体" w:eastAsia="宋体" w:cs="宋体"/>
          <w:color w:val="000000"/>
          <w:sz w:val="24"/>
        </w:rPr>
      </w:pPr>
      <w:r>
        <w:rPr>
          <w:rFonts w:hint="eastAsia" w:ascii="宋体" w:hAnsi="宋体" w:eastAsia="宋体" w:cs="宋体"/>
          <w:color w:val="000000"/>
          <w:sz w:val="24"/>
        </w:rPr>
        <w:t xml:space="preserve">方案完整、科学合理，设计清晰详细，完全符合本项目需求，且能够提供上述4项全部方案的，得7分；</w:t>
      </w:r>
      <w:r/>
    </w:p>
    <w:p>
      <w:pPr>
        <w:contextualSpacing/>
        <w:ind w:firstLine="425"/>
        <w:keepLines w:val="0"/>
        <w:keepNext w:val="0"/>
        <w:pageBreakBefore w:val="0"/>
        <w:spacing w:line="360" w:lineRule="auto"/>
        <w:widowControl w:val="off"/>
        <w:tabs>
          <w:tab w:val="left" w:pos="3090" w:leader="none"/>
        </w:tabs>
        <w:rPr>
          <w:rFonts w:ascii="宋体" w:hAnsi="宋体" w:eastAsia="宋体" w:cs="宋体"/>
          <w:color w:val="000000"/>
          <w:sz w:val="24"/>
        </w:rPr>
      </w:pPr>
      <w:r>
        <w:rPr>
          <w:rFonts w:hint="eastAsia" w:ascii="宋体" w:hAnsi="宋体" w:eastAsia="宋体" w:cs="宋体"/>
          <w:color w:val="000000"/>
          <w:sz w:val="24"/>
        </w:rPr>
        <w:t xml:space="preserve">方案较完整，科学合理性较强，设计较清晰详细，能够符合本项目需求，能够提供上述3-4项方案的，得5分；</w:t>
      </w:r>
      <w:r/>
    </w:p>
    <w:p>
      <w:pPr>
        <w:contextualSpacing/>
        <w:ind w:firstLine="425"/>
        <w:keepLines w:val="0"/>
        <w:keepNext w:val="0"/>
        <w:pageBreakBefore w:val="0"/>
        <w:spacing w:line="360" w:lineRule="auto"/>
        <w:widowControl w:val="off"/>
        <w:tabs>
          <w:tab w:val="left" w:pos="3090" w:leader="none"/>
        </w:tabs>
        <w:rPr>
          <w:rFonts w:ascii="宋体" w:hAnsi="宋体" w:eastAsia="宋体" w:cs="宋体"/>
          <w:color w:val="000000"/>
          <w:sz w:val="24"/>
        </w:rPr>
      </w:pPr>
      <w:r>
        <w:rPr>
          <w:rFonts w:hint="eastAsia" w:ascii="宋体" w:hAnsi="宋体" w:eastAsia="宋体" w:cs="宋体"/>
          <w:color w:val="000000"/>
          <w:sz w:val="24"/>
        </w:rPr>
        <w:t xml:space="preserve">方案完整性一般，科学合理性一般，设计清晰详细程度一般，能够符合本项目需求，能够提供上述2-4项方案的，得3分；</w:t>
      </w:r>
      <w:r/>
    </w:p>
    <w:p>
      <w:pPr>
        <w:contextualSpacing/>
        <w:ind w:firstLine="425"/>
        <w:keepLines w:val="0"/>
        <w:keepNext w:val="0"/>
        <w:pageBreakBefore w:val="0"/>
        <w:spacing w:line="360" w:lineRule="auto"/>
        <w:widowControl w:val="off"/>
        <w:tabs>
          <w:tab w:val="left" w:pos="3090" w:leader="none"/>
        </w:tabs>
        <w:rPr>
          <w:rFonts w:ascii="宋体" w:hAnsi="宋体" w:eastAsia="宋体" w:cs="宋体"/>
          <w:color w:val="000000"/>
          <w:sz w:val="24"/>
        </w:rPr>
      </w:pPr>
      <w:r>
        <w:rPr>
          <w:rFonts w:hint="eastAsia" w:ascii="宋体" w:hAnsi="宋体" w:eastAsia="宋体" w:cs="宋体"/>
          <w:color w:val="000000"/>
          <w:sz w:val="24"/>
        </w:rPr>
        <w:t xml:space="preserve">提供方案不足2项或无方案的，不得分。</w:t>
      </w:r>
      <w:r/>
    </w:p>
    <w:p>
      <w:pPr>
        <w:contextualSpacing/>
        <w:ind w:firstLine="425"/>
        <w:keepLines w:val="0"/>
        <w:keepNext w:val="0"/>
        <w:pageBreakBefore w:val="0"/>
        <w:spacing w:line="360" w:lineRule="auto"/>
        <w:widowControl w:val="off"/>
        <w:tabs>
          <w:tab w:val="left" w:pos="3090" w:leader="none"/>
        </w:tabs>
        <w:rPr>
          <w:rFonts w:ascii="宋体" w:hAnsi="宋体" w:eastAsia="宋体" w:cs="宋体"/>
          <w:color w:val="000000"/>
          <w:sz w:val="24"/>
        </w:rPr>
      </w:pPr>
      <w:r>
        <w:rPr>
          <w:rFonts w:hint="eastAsia" w:ascii="宋体" w:hAnsi="宋体" w:eastAsia="宋体" w:cs="宋体"/>
          <w:color w:val="000000"/>
          <w:sz w:val="24"/>
        </w:rPr>
        <w:t xml:space="preserve">3、培训及日常管理标准和措施（7分）：内容包括：①物业管理服务的岗前培训目标、方案、计划、内容等；②物业管理服务的阶段性培训管理；③综合管理的日常管理标准及措施；④物业服务管理的日常管理标准及措施；⑤物资装备的配备及维保使用方案。</w:t>
      </w:r>
      <w:r/>
    </w:p>
    <w:p>
      <w:pPr>
        <w:contextualSpacing/>
        <w:ind w:firstLine="425"/>
        <w:keepLines w:val="0"/>
        <w:keepNext w:val="0"/>
        <w:pageBreakBefore w:val="0"/>
        <w:spacing w:line="360" w:lineRule="auto"/>
        <w:widowControl w:val="off"/>
        <w:tabs>
          <w:tab w:val="left" w:pos="3090" w:leader="none"/>
        </w:tabs>
        <w:rPr>
          <w:rFonts w:ascii="宋体" w:hAnsi="宋体" w:eastAsia="宋体" w:cs="宋体"/>
          <w:color w:val="000000"/>
          <w:sz w:val="24"/>
        </w:rPr>
      </w:pPr>
      <w:r>
        <w:rPr>
          <w:rFonts w:hint="eastAsia" w:ascii="宋体" w:hAnsi="宋体" w:eastAsia="宋体" w:cs="宋体"/>
          <w:color w:val="000000"/>
          <w:sz w:val="24"/>
        </w:rPr>
        <w:t xml:space="preserve">方案完整、科学合理，设计清晰详细，完全符合本项目需求，且能够提供上述5项全部方案的，得7分；</w:t>
      </w:r>
      <w:r/>
    </w:p>
    <w:p>
      <w:pPr>
        <w:contextualSpacing/>
        <w:ind w:firstLine="425"/>
        <w:keepLines w:val="0"/>
        <w:keepNext w:val="0"/>
        <w:pageBreakBefore w:val="0"/>
        <w:spacing w:line="360" w:lineRule="auto"/>
        <w:widowControl w:val="off"/>
        <w:tabs>
          <w:tab w:val="left" w:pos="3090" w:leader="none"/>
        </w:tabs>
        <w:rPr>
          <w:rFonts w:ascii="宋体" w:hAnsi="宋体" w:eastAsia="宋体" w:cs="宋体"/>
          <w:color w:val="000000"/>
          <w:sz w:val="24"/>
        </w:rPr>
      </w:pPr>
      <w:r>
        <w:rPr>
          <w:rFonts w:hint="eastAsia" w:ascii="宋体" w:hAnsi="宋体" w:eastAsia="宋体" w:cs="宋体"/>
          <w:color w:val="000000"/>
          <w:sz w:val="24"/>
        </w:rPr>
        <w:t xml:space="preserve">方案较完整，科学合理性较强，设计较清晰详细，能够符合本项目需求，能够提供上述4-5项方案的，得5分；</w:t>
      </w:r>
      <w:r/>
    </w:p>
    <w:p>
      <w:pPr>
        <w:contextualSpacing/>
        <w:ind w:firstLine="425"/>
        <w:keepLines w:val="0"/>
        <w:keepNext w:val="0"/>
        <w:pageBreakBefore w:val="0"/>
        <w:spacing w:line="360" w:lineRule="auto"/>
        <w:widowControl w:val="off"/>
        <w:tabs>
          <w:tab w:val="left" w:pos="3090" w:leader="none"/>
        </w:tabs>
        <w:rPr>
          <w:rFonts w:ascii="宋体" w:hAnsi="宋体" w:eastAsia="宋体" w:cs="宋体"/>
          <w:color w:val="000000"/>
          <w:sz w:val="24"/>
        </w:rPr>
      </w:pPr>
      <w:r>
        <w:rPr>
          <w:rFonts w:hint="eastAsia" w:ascii="宋体" w:hAnsi="宋体" w:eastAsia="宋体" w:cs="宋体"/>
          <w:color w:val="000000"/>
          <w:sz w:val="24"/>
        </w:rPr>
        <w:t xml:space="preserve">方案完整性一般，科学合理性一般，设计清晰详细程度一般，能够符合本项目需求，能够提供上述3-5项方案的，得3分；</w:t>
      </w:r>
      <w:r/>
    </w:p>
    <w:p>
      <w:pPr>
        <w:contextualSpacing/>
        <w:ind w:firstLine="425"/>
        <w:keepLines w:val="0"/>
        <w:keepNext w:val="0"/>
        <w:pageBreakBefore w:val="0"/>
        <w:spacing w:line="360" w:lineRule="auto"/>
        <w:widowControl w:val="off"/>
        <w:tabs>
          <w:tab w:val="left" w:pos="3090" w:leader="none"/>
        </w:tabs>
        <w:rPr>
          <w:rFonts w:ascii="宋体" w:hAnsi="宋体" w:eastAsia="宋体" w:cs="宋体"/>
          <w:color w:val="000000"/>
          <w:sz w:val="24"/>
        </w:rPr>
      </w:pPr>
      <w:r>
        <w:rPr>
          <w:rFonts w:hint="eastAsia" w:ascii="宋体" w:hAnsi="宋体" w:eastAsia="宋体" w:cs="宋体"/>
          <w:color w:val="000000"/>
          <w:sz w:val="24"/>
        </w:rPr>
        <w:t xml:space="preserve">方案完整性、科学合理性、设计的清晰详细程度等只能基本满足要求，能够提供上述2-5项方案的，得1分；</w:t>
      </w:r>
      <w:r/>
    </w:p>
    <w:p>
      <w:pPr>
        <w:contextualSpacing/>
        <w:ind w:firstLine="425"/>
        <w:keepLines w:val="0"/>
        <w:keepNext w:val="0"/>
        <w:pageBreakBefore w:val="0"/>
        <w:spacing w:line="360" w:lineRule="auto"/>
        <w:widowControl w:val="off"/>
        <w:tabs>
          <w:tab w:val="left" w:pos="3090" w:leader="none"/>
        </w:tabs>
        <w:rPr>
          <w:rFonts w:ascii="宋体" w:hAnsi="宋体" w:eastAsia="宋体" w:cs="宋体"/>
          <w:color w:val="000000"/>
          <w:sz w:val="24"/>
        </w:rPr>
      </w:pPr>
      <w:r>
        <w:rPr>
          <w:rFonts w:hint="eastAsia" w:ascii="宋体" w:hAnsi="宋体" w:eastAsia="宋体" w:cs="宋体"/>
          <w:color w:val="000000"/>
          <w:sz w:val="24"/>
        </w:rPr>
        <w:t xml:space="preserve">提供方案不足2项或无方案的，不得分。</w:t>
      </w:r>
      <w:r/>
    </w:p>
    <w:p>
      <w:pPr>
        <w:contextualSpacing/>
        <w:ind w:firstLine="425"/>
        <w:keepLines w:val="0"/>
        <w:keepNext w:val="0"/>
        <w:pageBreakBefore w:val="0"/>
        <w:spacing w:line="360" w:lineRule="auto"/>
        <w:widowControl w:val="off"/>
        <w:tabs>
          <w:tab w:val="left" w:pos="3090" w:leader="none"/>
        </w:tabs>
        <w:rPr>
          <w:rFonts w:ascii="宋体" w:hAnsi="宋体" w:eastAsia="宋体" w:cs="宋体"/>
          <w:color w:val="000000"/>
          <w:sz w:val="24"/>
        </w:rPr>
      </w:pPr>
      <w:r>
        <w:rPr>
          <w:rFonts w:hint="eastAsia" w:ascii="宋体" w:hAnsi="宋体" w:eastAsia="宋体" w:cs="宋体"/>
          <w:color w:val="000000"/>
          <w:sz w:val="24"/>
        </w:rPr>
        <w:t xml:space="preserve">4、管理规章制度（7分）：内容包括：①管理运作制度；②安全管理制度；③日常巡检制度；④客户服务制度；⑤档案资料的建立、分类管理等制度。</w:t>
      </w:r>
      <w:r/>
    </w:p>
    <w:p>
      <w:pPr>
        <w:contextualSpacing/>
        <w:ind w:firstLine="425"/>
        <w:keepLines w:val="0"/>
        <w:keepNext w:val="0"/>
        <w:pageBreakBefore w:val="0"/>
        <w:spacing w:line="360" w:lineRule="auto"/>
        <w:widowControl w:val="off"/>
        <w:tabs>
          <w:tab w:val="left" w:pos="3090" w:leader="none"/>
        </w:tabs>
        <w:rPr>
          <w:rFonts w:ascii="宋体" w:hAnsi="宋体" w:eastAsia="宋体" w:cs="宋体"/>
          <w:color w:val="000000"/>
          <w:sz w:val="24"/>
        </w:rPr>
      </w:pPr>
      <w:r>
        <w:rPr>
          <w:rFonts w:hint="eastAsia" w:ascii="宋体" w:hAnsi="宋体" w:eastAsia="宋体" w:cs="宋体"/>
          <w:color w:val="000000"/>
          <w:sz w:val="24"/>
        </w:rPr>
        <w:t xml:space="preserve">方案完整、科学合理，设计清晰详细，完全符合本项目需求，且能够提供上述5项全部方案的，得7分；</w:t>
      </w:r>
      <w:r/>
    </w:p>
    <w:p>
      <w:pPr>
        <w:contextualSpacing/>
        <w:ind w:firstLine="425"/>
        <w:keepLines w:val="0"/>
        <w:keepNext w:val="0"/>
        <w:pageBreakBefore w:val="0"/>
        <w:spacing w:line="360" w:lineRule="auto"/>
        <w:widowControl w:val="off"/>
        <w:tabs>
          <w:tab w:val="left" w:pos="3090" w:leader="none"/>
        </w:tabs>
        <w:rPr>
          <w:rFonts w:ascii="宋体" w:hAnsi="宋体" w:eastAsia="宋体" w:cs="宋体"/>
          <w:color w:val="000000"/>
          <w:sz w:val="24"/>
        </w:rPr>
      </w:pPr>
      <w:r>
        <w:rPr>
          <w:rFonts w:hint="eastAsia" w:ascii="宋体" w:hAnsi="宋体" w:eastAsia="宋体" w:cs="宋体"/>
          <w:color w:val="000000"/>
          <w:sz w:val="24"/>
        </w:rPr>
        <w:t xml:space="preserve">方案较完整，科学合理性较强，设计较清晰详细，能够符合本项目需求，能够提供上述4-5项方案的，得5分；</w:t>
      </w:r>
      <w:r/>
    </w:p>
    <w:p>
      <w:pPr>
        <w:contextualSpacing/>
        <w:ind w:firstLine="425"/>
        <w:keepLines w:val="0"/>
        <w:keepNext w:val="0"/>
        <w:pageBreakBefore w:val="0"/>
        <w:spacing w:line="360" w:lineRule="auto"/>
        <w:widowControl w:val="off"/>
        <w:tabs>
          <w:tab w:val="left" w:pos="3090" w:leader="none"/>
        </w:tabs>
        <w:rPr>
          <w:rFonts w:ascii="宋体" w:hAnsi="宋体" w:eastAsia="宋体" w:cs="宋体"/>
          <w:color w:val="000000"/>
          <w:sz w:val="24"/>
        </w:rPr>
      </w:pPr>
      <w:r>
        <w:rPr>
          <w:rFonts w:hint="eastAsia" w:ascii="宋体" w:hAnsi="宋体" w:eastAsia="宋体" w:cs="宋体"/>
          <w:color w:val="000000"/>
          <w:sz w:val="24"/>
        </w:rPr>
        <w:t xml:space="preserve">方案完整性一般，科学合理性一般，设计清晰详细程度一般，能够符合本项目需求，能够提供上述3-5项方案的，得3分；</w:t>
      </w:r>
      <w:r/>
    </w:p>
    <w:p>
      <w:pPr>
        <w:contextualSpacing/>
        <w:ind w:firstLine="425"/>
        <w:keepLines w:val="0"/>
        <w:keepNext w:val="0"/>
        <w:pageBreakBefore w:val="0"/>
        <w:spacing w:line="360" w:lineRule="auto"/>
        <w:widowControl w:val="off"/>
        <w:tabs>
          <w:tab w:val="left" w:pos="3090" w:leader="none"/>
        </w:tabs>
        <w:rPr>
          <w:rFonts w:ascii="宋体" w:hAnsi="宋体" w:eastAsia="宋体" w:cs="宋体"/>
          <w:color w:val="000000"/>
          <w:sz w:val="24"/>
        </w:rPr>
      </w:pPr>
      <w:r>
        <w:rPr>
          <w:rFonts w:hint="eastAsia" w:ascii="宋体" w:hAnsi="宋体" w:eastAsia="宋体" w:cs="宋体"/>
          <w:color w:val="000000"/>
          <w:sz w:val="24"/>
        </w:rPr>
        <w:t xml:space="preserve">方案完整性、科学合理性、设计的清晰详细程度等只能基本满足要求，能够提供上述2-5项方案的，得1分；</w:t>
      </w:r>
      <w:r/>
    </w:p>
    <w:p>
      <w:pPr>
        <w:contextualSpacing/>
        <w:ind w:firstLine="425"/>
        <w:keepLines w:val="0"/>
        <w:keepNext w:val="0"/>
        <w:pageBreakBefore w:val="0"/>
        <w:spacing w:line="360" w:lineRule="auto"/>
        <w:widowControl w:val="off"/>
        <w:tabs>
          <w:tab w:val="left" w:pos="3090" w:leader="none"/>
        </w:tabs>
        <w:rPr>
          <w:rFonts w:ascii="宋体" w:hAnsi="宋体" w:eastAsia="宋体" w:cs="宋体"/>
          <w:color w:val="000000"/>
          <w:sz w:val="24"/>
        </w:rPr>
      </w:pPr>
      <w:r>
        <w:rPr>
          <w:rFonts w:hint="eastAsia" w:ascii="宋体" w:hAnsi="宋体" w:eastAsia="宋体" w:cs="宋体"/>
          <w:color w:val="000000"/>
          <w:sz w:val="24"/>
        </w:rPr>
        <w:t xml:space="preserve">提供方案不足2项或无方案的，不得分。</w:t>
      </w:r>
      <w:r/>
    </w:p>
    <w:p>
      <w:pPr>
        <w:contextualSpacing/>
        <w:ind w:firstLine="425"/>
        <w:keepLines w:val="0"/>
        <w:keepNext w:val="0"/>
        <w:pageBreakBefore w:val="0"/>
        <w:spacing w:line="360" w:lineRule="auto"/>
        <w:widowControl w:val="off"/>
        <w:tabs>
          <w:tab w:val="left" w:pos="3090" w:leader="none"/>
        </w:tabs>
        <w:rPr>
          <w:rFonts w:ascii="宋体" w:hAnsi="宋体" w:eastAsia="宋体" w:cs="宋体"/>
          <w:color w:val="000000"/>
          <w:sz w:val="24"/>
        </w:rPr>
      </w:pPr>
      <w:r>
        <w:rPr>
          <w:rFonts w:hint="eastAsia" w:ascii="宋体" w:hAnsi="宋体" w:eastAsia="宋体" w:cs="宋体"/>
          <w:color w:val="000000"/>
          <w:sz w:val="24"/>
        </w:rPr>
        <w:t xml:space="preserve">5、综合协调方案和正式接管前具体措施（7分）：内容包括：①与采购人、物业管理行政主管部门的协调；②与其他单位、部门的协调；③物业管理服务正式接管前的工作内容；④物业管理服务正式接管前的注意事项；⑤物业管理服务正式接管前的具体措施。</w:t>
      </w:r>
      <w:r/>
    </w:p>
    <w:p>
      <w:pPr>
        <w:contextualSpacing/>
        <w:ind w:firstLine="425"/>
        <w:keepLines w:val="0"/>
        <w:keepNext w:val="0"/>
        <w:pageBreakBefore w:val="0"/>
        <w:spacing w:line="360" w:lineRule="auto"/>
        <w:widowControl w:val="off"/>
        <w:tabs>
          <w:tab w:val="left" w:pos="3090" w:leader="none"/>
        </w:tabs>
        <w:rPr>
          <w:rFonts w:ascii="宋体" w:hAnsi="宋体" w:eastAsia="宋体" w:cs="宋体"/>
          <w:color w:val="000000"/>
          <w:sz w:val="24"/>
        </w:rPr>
      </w:pPr>
      <w:r>
        <w:rPr>
          <w:rFonts w:hint="eastAsia" w:ascii="宋体" w:hAnsi="宋体" w:eastAsia="宋体" w:cs="宋体"/>
          <w:color w:val="000000"/>
          <w:sz w:val="24"/>
        </w:rPr>
        <w:t xml:space="preserve"> 方案完整、科学合理，设计清晰详细，完全符合本项目需求，且能够提供上述5项全部方案的，得7分；</w:t>
      </w:r>
      <w:r/>
    </w:p>
    <w:p>
      <w:pPr>
        <w:contextualSpacing/>
        <w:ind w:firstLine="425"/>
        <w:keepLines w:val="0"/>
        <w:keepNext w:val="0"/>
        <w:pageBreakBefore w:val="0"/>
        <w:spacing w:line="360" w:lineRule="auto"/>
        <w:widowControl w:val="off"/>
        <w:tabs>
          <w:tab w:val="left" w:pos="3090" w:leader="none"/>
        </w:tabs>
        <w:rPr>
          <w:rFonts w:ascii="宋体" w:hAnsi="宋体" w:eastAsia="宋体" w:cs="宋体"/>
          <w:color w:val="000000"/>
          <w:sz w:val="24"/>
        </w:rPr>
      </w:pPr>
      <w:r>
        <w:rPr>
          <w:rFonts w:hint="eastAsia" w:ascii="宋体" w:hAnsi="宋体" w:eastAsia="宋体" w:cs="宋体"/>
          <w:color w:val="000000"/>
          <w:sz w:val="24"/>
        </w:rPr>
        <w:t xml:space="preserve">方案较完整，科学合理性较强，设计较清晰详细，能够符合本项目需求，能够提供上述4-5项方案的，得5分；</w:t>
      </w:r>
      <w:r/>
    </w:p>
    <w:p>
      <w:pPr>
        <w:contextualSpacing/>
        <w:ind w:firstLine="425"/>
        <w:keepLines w:val="0"/>
        <w:keepNext w:val="0"/>
        <w:pageBreakBefore w:val="0"/>
        <w:spacing w:line="360" w:lineRule="auto"/>
        <w:widowControl w:val="off"/>
        <w:tabs>
          <w:tab w:val="left" w:pos="3090" w:leader="none"/>
        </w:tabs>
        <w:rPr>
          <w:rFonts w:ascii="宋体" w:hAnsi="宋体" w:eastAsia="宋体" w:cs="宋体"/>
          <w:color w:val="000000"/>
          <w:sz w:val="24"/>
        </w:rPr>
      </w:pPr>
      <w:r>
        <w:rPr>
          <w:rFonts w:hint="eastAsia" w:ascii="宋体" w:hAnsi="宋体" w:eastAsia="宋体" w:cs="宋体"/>
          <w:color w:val="000000"/>
          <w:sz w:val="24"/>
        </w:rPr>
        <w:t xml:space="preserve">方案完整性一般，科学合理性一般，设计清晰详细程度一般，能够符合本项目需求，能够提供上述3-5项方案的，得3分；</w:t>
      </w:r>
      <w:r/>
    </w:p>
    <w:p>
      <w:pPr>
        <w:contextualSpacing/>
        <w:ind w:firstLine="425"/>
        <w:keepLines w:val="0"/>
        <w:keepNext w:val="0"/>
        <w:pageBreakBefore w:val="0"/>
        <w:spacing w:line="360" w:lineRule="auto"/>
        <w:widowControl w:val="off"/>
        <w:tabs>
          <w:tab w:val="left" w:pos="3090" w:leader="none"/>
        </w:tabs>
        <w:rPr>
          <w:rFonts w:ascii="宋体" w:hAnsi="宋体" w:eastAsia="宋体" w:cs="宋体"/>
          <w:color w:val="000000"/>
          <w:sz w:val="24"/>
        </w:rPr>
      </w:pPr>
      <w:r>
        <w:rPr>
          <w:rFonts w:hint="eastAsia" w:ascii="宋体" w:hAnsi="宋体" w:eastAsia="宋体" w:cs="宋体"/>
          <w:color w:val="000000"/>
          <w:sz w:val="24"/>
        </w:rPr>
        <w:t xml:space="preserve">方案完整性、科学合理性、设计的清晰详细程度等只能基本满足要求，能够提供上述2-5项方案的，得1分；</w:t>
      </w:r>
      <w:r/>
    </w:p>
    <w:p>
      <w:pPr>
        <w:contextualSpacing/>
        <w:ind w:firstLine="425"/>
        <w:keepLines w:val="0"/>
        <w:keepNext w:val="0"/>
        <w:pageBreakBefore w:val="0"/>
        <w:spacing w:line="360" w:lineRule="auto"/>
        <w:widowControl w:val="off"/>
        <w:tabs>
          <w:tab w:val="left" w:pos="3090" w:leader="none"/>
        </w:tabs>
        <w:rPr>
          <w:rFonts w:ascii="宋体" w:hAnsi="宋体" w:eastAsia="宋体" w:cs="宋体"/>
          <w:color w:val="000000"/>
          <w:sz w:val="24"/>
        </w:rPr>
      </w:pPr>
      <w:r>
        <w:rPr>
          <w:rFonts w:hint="eastAsia" w:ascii="宋体" w:hAnsi="宋体" w:eastAsia="宋体" w:cs="宋体"/>
          <w:color w:val="000000"/>
          <w:sz w:val="24"/>
        </w:rPr>
        <w:t xml:space="preserve">提供方案不足2项或无方案的，不得分。</w:t>
      </w:r>
      <w:r/>
    </w:p>
    <w:p>
      <w:pPr>
        <w:contextualSpacing/>
        <w:ind w:firstLine="425"/>
        <w:keepLines w:val="0"/>
        <w:keepNext w:val="0"/>
        <w:pageBreakBefore w:val="0"/>
        <w:spacing w:line="360" w:lineRule="auto"/>
        <w:widowControl w:val="off"/>
        <w:tabs>
          <w:tab w:val="left" w:pos="3090" w:leader="none"/>
        </w:tabs>
        <w:rPr>
          <w:rFonts w:ascii="宋体" w:hAnsi="宋体" w:eastAsia="宋体" w:cs="宋体"/>
          <w:color w:val="000000"/>
          <w:sz w:val="24"/>
        </w:rPr>
      </w:pPr>
      <w:r>
        <w:rPr>
          <w:rFonts w:hint="eastAsia" w:ascii="宋体" w:hAnsi="宋体" w:eastAsia="宋体" w:cs="宋体"/>
          <w:color w:val="000000"/>
          <w:sz w:val="24"/>
        </w:rPr>
        <w:t xml:space="preserve">6、应急预案及措施、管理重点难点和措施（7分）：内容包括：①物业管理服务中应对自然灾害、事故灾害、公共卫生安全事件等突发事件的应急预案及措施；②物业管理服务中涉及的过失及意外的具体保障措施；③针对物业管理服务中可能存在的重点难点进行调研及分析；④针对本项目可能存在的重点难点说明；⑤针对重点和难点计划解决措施。</w:t>
      </w:r>
      <w:r/>
    </w:p>
    <w:p>
      <w:pPr>
        <w:contextualSpacing/>
        <w:ind w:firstLine="425"/>
        <w:keepLines w:val="0"/>
        <w:keepNext w:val="0"/>
        <w:pageBreakBefore w:val="0"/>
        <w:spacing w:line="360" w:lineRule="auto"/>
        <w:widowControl w:val="off"/>
        <w:tabs>
          <w:tab w:val="left" w:pos="3090" w:leader="none"/>
        </w:tabs>
        <w:rPr>
          <w:rFonts w:ascii="宋体" w:hAnsi="宋体" w:eastAsia="宋体" w:cs="宋体"/>
          <w:color w:val="000000"/>
          <w:sz w:val="24"/>
        </w:rPr>
      </w:pPr>
      <w:r>
        <w:rPr>
          <w:rFonts w:hint="eastAsia" w:ascii="宋体" w:hAnsi="宋体" w:eastAsia="宋体" w:cs="宋体"/>
          <w:color w:val="000000"/>
          <w:sz w:val="24"/>
        </w:rPr>
        <w:t xml:space="preserve">方案完整、科学合理，设计清晰详细，完全符合本项目需求，且能够提供上述5项全部方案的，得7分；</w:t>
      </w:r>
      <w:r/>
    </w:p>
    <w:p>
      <w:pPr>
        <w:contextualSpacing/>
        <w:ind w:firstLine="425"/>
        <w:keepLines w:val="0"/>
        <w:keepNext w:val="0"/>
        <w:pageBreakBefore w:val="0"/>
        <w:spacing w:line="360" w:lineRule="auto"/>
        <w:widowControl w:val="off"/>
        <w:tabs>
          <w:tab w:val="left" w:pos="3090" w:leader="none"/>
        </w:tabs>
        <w:rPr>
          <w:rFonts w:ascii="宋体" w:hAnsi="宋体" w:eastAsia="宋体" w:cs="宋体"/>
          <w:color w:val="000000"/>
          <w:sz w:val="24"/>
        </w:rPr>
      </w:pPr>
      <w:r>
        <w:rPr>
          <w:rFonts w:hint="eastAsia" w:ascii="宋体" w:hAnsi="宋体" w:eastAsia="宋体" w:cs="宋体"/>
          <w:color w:val="000000"/>
          <w:sz w:val="24"/>
        </w:rPr>
        <w:t xml:space="preserve">方案较完整，科学合理性较强，设计较清晰详细，能够符合本项目需求，能够提供上述4-5项方案的，得5分；</w:t>
      </w:r>
      <w:r/>
    </w:p>
    <w:p>
      <w:pPr>
        <w:contextualSpacing/>
        <w:ind w:firstLine="425"/>
        <w:keepLines w:val="0"/>
        <w:keepNext w:val="0"/>
        <w:pageBreakBefore w:val="0"/>
        <w:spacing w:line="360" w:lineRule="auto"/>
        <w:widowControl w:val="off"/>
        <w:tabs>
          <w:tab w:val="left" w:pos="3090" w:leader="none"/>
        </w:tabs>
        <w:rPr>
          <w:rFonts w:ascii="宋体" w:hAnsi="宋体" w:eastAsia="宋体" w:cs="宋体"/>
          <w:color w:val="000000"/>
          <w:sz w:val="24"/>
        </w:rPr>
      </w:pPr>
      <w:r>
        <w:rPr>
          <w:rFonts w:hint="eastAsia" w:ascii="宋体" w:hAnsi="宋体" w:eastAsia="宋体" w:cs="宋体"/>
          <w:color w:val="000000"/>
          <w:sz w:val="24"/>
        </w:rPr>
        <w:t xml:space="preserve">方案完整性一般，科学合理性一般，设计清晰详细程度一般，能够符合本项目需求，能够提供上述3-5项方案的，得3分；</w:t>
      </w:r>
      <w:r/>
    </w:p>
    <w:p>
      <w:pPr>
        <w:contextualSpacing/>
        <w:ind w:firstLine="425"/>
        <w:keepLines w:val="0"/>
        <w:keepNext w:val="0"/>
        <w:pageBreakBefore w:val="0"/>
        <w:spacing w:line="360" w:lineRule="auto"/>
        <w:widowControl w:val="off"/>
        <w:tabs>
          <w:tab w:val="left" w:pos="3090" w:leader="none"/>
        </w:tabs>
        <w:rPr>
          <w:rFonts w:ascii="宋体" w:hAnsi="宋体" w:eastAsia="宋体" w:cs="宋体"/>
          <w:color w:val="000000"/>
          <w:sz w:val="24"/>
        </w:rPr>
      </w:pPr>
      <w:r>
        <w:rPr>
          <w:rFonts w:hint="eastAsia" w:ascii="宋体" w:hAnsi="宋体" w:eastAsia="宋体" w:cs="宋体"/>
          <w:color w:val="000000"/>
          <w:sz w:val="24"/>
        </w:rPr>
        <w:t xml:space="preserve">方案完整性、科学合理性、设计的清晰详细程度等只能基本满足要求，能够提供上述2-5项方案的，得1分；</w:t>
      </w:r>
      <w:r/>
    </w:p>
    <w:p>
      <w:pPr>
        <w:contextualSpacing/>
        <w:ind w:firstLine="425"/>
        <w:keepLines w:val="0"/>
        <w:keepNext w:val="0"/>
        <w:pageBreakBefore w:val="0"/>
        <w:spacing w:line="360" w:lineRule="auto"/>
        <w:widowControl w:val="off"/>
        <w:tabs>
          <w:tab w:val="left" w:pos="3090" w:leader="none"/>
        </w:tabs>
        <w:rPr>
          <w:rFonts w:ascii="宋体" w:hAnsi="宋体" w:eastAsia="宋体" w:cs="宋体"/>
          <w:color w:val="000000"/>
          <w:sz w:val="24"/>
        </w:rPr>
      </w:pPr>
      <w:r>
        <w:rPr>
          <w:rFonts w:hint="eastAsia" w:ascii="宋体" w:hAnsi="宋体" w:eastAsia="宋体" w:cs="宋体"/>
          <w:color w:val="000000"/>
          <w:sz w:val="24"/>
        </w:rPr>
        <w:t xml:space="preserve">提供方案不足2项或无方案的，不得分。</w:t>
      </w:r>
      <w:r/>
    </w:p>
    <w:p>
      <w:pPr>
        <w:contextualSpacing/>
        <w:ind w:firstLine="425"/>
        <w:keepLines w:val="0"/>
        <w:keepNext w:val="0"/>
        <w:pageBreakBefore w:val="0"/>
        <w:spacing w:line="360" w:lineRule="auto"/>
        <w:widowControl w:val="off"/>
        <w:tabs>
          <w:tab w:val="left" w:pos="3090" w:leader="none"/>
        </w:tabs>
        <w:rPr>
          <w:rFonts w:ascii="宋体" w:hAnsi="宋体" w:eastAsia="宋体" w:cs="宋体"/>
          <w:color w:val="000000"/>
          <w:sz w:val="24"/>
        </w:rPr>
      </w:pPr>
      <w:r>
        <w:rPr>
          <w:rFonts w:hint="eastAsia" w:ascii="宋体" w:hAnsi="宋体" w:eastAsia="宋体" w:cs="宋体"/>
          <w:color w:val="000000"/>
          <w:sz w:val="24"/>
        </w:rPr>
        <w:t xml:space="preserve">7、服务响应、特色与创新（8分）：内容包括：①完整的服务响应时间措施及方案；②针对本项目各种情况的服务响应时间；③针对本项目提出有针对性、可落地、可执行的物业管理服务特色与创新举措；④针对本项目重点难点运作方法的创新方案；⑤其他有关服务响应、特色与创新的承诺。</w:t>
      </w:r>
      <w:r/>
    </w:p>
    <w:p>
      <w:pPr>
        <w:contextualSpacing/>
        <w:ind w:firstLine="425"/>
        <w:keepLines w:val="0"/>
        <w:keepNext w:val="0"/>
        <w:pageBreakBefore w:val="0"/>
        <w:spacing w:line="360" w:lineRule="auto"/>
        <w:widowControl w:val="off"/>
        <w:tabs>
          <w:tab w:val="left" w:pos="3090" w:leader="none"/>
        </w:tabs>
        <w:rPr>
          <w:rFonts w:ascii="宋体" w:hAnsi="宋体" w:eastAsia="宋体" w:cs="宋体"/>
          <w:color w:val="000000"/>
          <w:sz w:val="24"/>
        </w:rPr>
      </w:pPr>
      <w:r>
        <w:rPr>
          <w:rFonts w:hint="eastAsia" w:ascii="宋体" w:hAnsi="宋体" w:eastAsia="宋体" w:cs="宋体"/>
          <w:color w:val="000000"/>
          <w:sz w:val="24"/>
        </w:rPr>
        <w:t xml:space="preserve">方案完整、科学合理，设计清晰详细，完全符合本项目需求，且能够提供上述5项全部方案的，得8分；</w:t>
      </w:r>
      <w:r/>
    </w:p>
    <w:p>
      <w:pPr>
        <w:contextualSpacing/>
        <w:ind w:firstLine="425"/>
        <w:keepLines w:val="0"/>
        <w:keepNext w:val="0"/>
        <w:pageBreakBefore w:val="0"/>
        <w:spacing w:line="360" w:lineRule="auto"/>
        <w:widowControl w:val="off"/>
        <w:tabs>
          <w:tab w:val="left" w:pos="3090" w:leader="none"/>
        </w:tabs>
        <w:rPr>
          <w:rFonts w:ascii="宋体" w:hAnsi="宋体" w:eastAsia="宋体" w:cs="宋体"/>
          <w:color w:val="000000"/>
          <w:sz w:val="24"/>
        </w:rPr>
      </w:pPr>
      <w:r>
        <w:rPr>
          <w:rFonts w:hint="eastAsia" w:ascii="宋体" w:hAnsi="宋体" w:eastAsia="宋体" w:cs="宋体"/>
          <w:color w:val="000000"/>
          <w:sz w:val="24"/>
        </w:rPr>
        <w:t xml:space="preserve">方案较完整，科学合理性较强，设计较清晰详细，能够符合本项目需求，能够提供上述4-5项方案的，得6分；</w:t>
      </w:r>
      <w:r/>
    </w:p>
    <w:p>
      <w:pPr>
        <w:contextualSpacing/>
        <w:ind w:firstLine="425"/>
        <w:keepLines w:val="0"/>
        <w:keepNext w:val="0"/>
        <w:pageBreakBefore w:val="0"/>
        <w:spacing w:line="360" w:lineRule="auto"/>
        <w:widowControl w:val="off"/>
        <w:tabs>
          <w:tab w:val="left" w:pos="3090" w:leader="none"/>
        </w:tabs>
        <w:rPr>
          <w:rFonts w:ascii="宋体" w:hAnsi="宋体" w:eastAsia="宋体" w:cs="宋体"/>
          <w:color w:val="000000"/>
          <w:sz w:val="24"/>
        </w:rPr>
      </w:pPr>
      <w:r>
        <w:rPr>
          <w:rFonts w:hint="eastAsia" w:ascii="宋体" w:hAnsi="宋体" w:eastAsia="宋体" w:cs="宋体"/>
          <w:color w:val="000000"/>
          <w:sz w:val="24"/>
        </w:rPr>
        <w:t xml:space="preserve">方案完整性一般，科学合理性一般，设计清晰详细程度一般，能够符合本项目需求，能够提供上述3-5项方案的，得4分；</w:t>
      </w:r>
      <w:r/>
    </w:p>
    <w:p>
      <w:pPr>
        <w:contextualSpacing/>
        <w:ind w:firstLine="425"/>
        <w:keepLines w:val="0"/>
        <w:keepNext w:val="0"/>
        <w:pageBreakBefore w:val="0"/>
        <w:spacing w:line="360" w:lineRule="auto"/>
        <w:widowControl w:val="off"/>
        <w:tabs>
          <w:tab w:val="left" w:pos="3090" w:leader="none"/>
        </w:tabs>
        <w:rPr>
          <w:rFonts w:ascii="宋体" w:hAnsi="宋体" w:eastAsia="宋体" w:cs="宋体"/>
          <w:color w:val="000000"/>
          <w:sz w:val="24"/>
        </w:rPr>
      </w:pPr>
      <w:r>
        <w:rPr>
          <w:rFonts w:hint="eastAsia" w:ascii="宋体" w:hAnsi="宋体" w:eastAsia="宋体" w:cs="宋体"/>
          <w:color w:val="000000"/>
          <w:sz w:val="24"/>
        </w:rPr>
        <w:t xml:space="preserve">方案完整性、科学合理性、设计的清晰详细程度等只能基本满足要求，能够提供上述2-5项方案的，得2分；</w:t>
      </w:r>
      <w:r/>
    </w:p>
    <w:p>
      <w:pPr>
        <w:contextualSpacing/>
        <w:ind w:firstLine="425"/>
        <w:keepLines w:val="0"/>
        <w:keepNext w:val="0"/>
        <w:pageBreakBefore w:val="0"/>
        <w:spacing w:line="360" w:lineRule="auto"/>
        <w:widowControl w:val="off"/>
        <w:tabs>
          <w:tab w:val="left" w:pos="3090" w:leader="none"/>
        </w:tabs>
        <w:rPr>
          <w:rFonts w:ascii="宋体" w:hAnsi="宋体"/>
          <w:color w:val="000000"/>
          <w:sz w:val="24"/>
        </w:rPr>
      </w:pPr>
      <w:r>
        <w:rPr>
          <w:rFonts w:hint="eastAsia" w:ascii="宋体" w:hAnsi="宋体" w:eastAsia="宋体" w:cs="宋体"/>
          <w:color w:val="000000"/>
          <w:sz w:val="24"/>
        </w:rPr>
        <w:t xml:space="preserve">提供方案不足2项或无方案的，不得分。</w:t>
      </w:r>
      <w:r/>
    </w:p>
    <w:p>
      <w:r/>
      <w:r/>
    </w:p>
    <w:p>
      <w:pPr>
        <w:jc w:val="center"/>
        <w:spacing w:line="500" w:lineRule="exact"/>
        <w:tabs>
          <w:tab w:val="left" w:pos="1440" w:leader="none"/>
        </w:tabs>
        <w:rPr>
          <w:rFonts w:hint="eastAsia" w:ascii="黑体" w:hAnsi="黑体" w:eastAsia="黑体"/>
          <w:sz w:val="36"/>
          <w:szCs w:val="36"/>
        </w:rPr>
        <w:outlineLvl w:val="0"/>
      </w:pPr>
      <w:r>
        <w:rPr>
          <w:rFonts w:ascii="宋体" w:hAnsi="宋体"/>
          <w:color w:val="000000"/>
          <w:sz w:val="24"/>
        </w:rPr>
        <w:br w:type="page" w:clear="all"/>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p>
    <w:p>
      <w:pPr>
        <w:pStyle w:val="764"/>
        <w:ind w:firstLine="602"/>
        <w:spacing w:before="0" w:after="0" w:line="500" w:lineRule="exact"/>
        <w:rPr>
          <w:rFonts w:hint="eastAsia" w:cs="Arial"/>
          <w:b/>
          <w:sz w:val="30"/>
          <w:szCs w:val="30"/>
        </w:rPr>
      </w:pPr>
      <w:r/>
      <w:bookmarkStart w:id="198" w:name="_Hlt26955039"/>
      <w:r/>
      <w:bookmarkEnd w:id="198"/>
      <w:r/>
      <w:bookmarkStart w:id="199" w:name="_Hlt26671244"/>
      <w:r/>
      <w:bookmarkEnd w:id="199"/>
      <w:r/>
      <w:bookmarkStart w:id="200" w:name="_Toc120614282"/>
      <w:r/>
      <w:bookmarkStart w:id="201" w:name="_Toc26554094"/>
      <w:r/>
      <w:bookmarkStart w:id="202" w:name="_Toc49090576"/>
      <w:r>
        <w:rPr>
          <w:rFonts w:hint="eastAsia" w:cs="Arial"/>
          <w:b/>
          <w:sz w:val="30"/>
          <w:szCs w:val="30"/>
        </w:rPr>
        <w:t xml:space="preserve">第一部分  投标文件内容</w:t>
      </w:r>
      <w:r/>
    </w:p>
    <w:p>
      <w:pPr>
        <w:pStyle w:val="764"/>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p>
    <w:tbl>
      <w:tblPr>
        <w:tblStyle w:val="687"/>
        <w:tblW w:w="9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764"/>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764"/>
              <w:jc w:val="center"/>
              <w:spacing w:before="0" w:after="0" w:line="24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764"/>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jc w:val="center"/>
          <w:trHeight w:val="1335"/>
        </w:trPr>
        <w:tc>
          <w:tcPr>
            <w:tcW w:w="719" w:type="dxa"/>
            <w:vAlign w:val="center"/>
            <w:textDirection w:val="lrTb"/>
            <w:noWrap w:val="false"/>
          </w:tcPr>
          <w:p>
            <w:pPr>
              <w:pStyle w:val="764"/>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764"/>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764"/>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jc w:val="center"/>
          <w:trHeight w:val="812"/>
        </w:trPr>
        <w:tc>
          <w:tcPr>
            <w:tcW w:w="719" w:type="dxa"/>
            <w:vAlign w:val="center"/>
            <w:textDirection w:val="lrTb"/>
            <w:noWrap w:val="false"/>
          </w:tcPr>
          <w:p>
            <w:pPr>
              <w:pStyle w:val="764"/>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764"/>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764"/>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764"/>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764"/>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27"/>
                <w:rFonts w:hint="eastAsia" w:ascii="宋体" w:hAnsi="宋体" w:cs="宋体"/>
                <w:sz w:val="24"/>
                <w:szCs w:val="24"/>
              </w:rPr>
              <w:t xml:space="preserve">。</w:t>
            </w:r>
            <w:r/>
          </w:p>
        </w:tc>
        <w:tc>
          <w:tcPr>
            <w:tcW w:w="2449" w:type="dxa"/>
            <w:vAlign w:val="center"/>
            <w:vMerge w:val="continue"/>
            <w:textDirection w:val="lrTb"/>
            <w:noWrap w:val="false"/>
          </w:tcPr>
          <w:p>
            <w:pPr>
              <w:pStyle w:val="764"/>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764"/>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764"/>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764"/>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764"/>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764"/>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764"/>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Borders>
              <w:bottom w:val="single" w:color="auto" w:sz="4" w:space="0"/>
            </w:tcBorders>
            <w:tcW w:w="719" w:type="dxa"/>
            <w:vAlign w:val="center"/>
            <w:textDirection w:val="lrTb"/>
            <w:noWrap w:val="false"/>
          </w:tcPr>
          <w:p>
            <w:pPr>
              <w:pStyle w:val="764"/>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auto" w:sz="4" w:space="0"/>
            </w:tcBorders>
            <w:tcW w:w="6104" w:type="dxa"/>
            <w:vAlign w:val="center"/>
            <w:textDirection w:val="lrTb"/>
            <w:noWrap w:val="false"/>
          </w:tcPr>
          <w:p>
            <w:pPr>
              <w:pStyle w:val="764"/>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764"/>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764"/>
              <w:ind w:firstLine="0"/>
              <w:jc w:val="center"/>
              <w:spacing w:before="0" w:after="0" w:line="24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764"/>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p>
        </w:tc>
        <w:tc>
          <w:tcPr>
            <w:tcW w:w="2449" w:type="dxa"/>
            <w:vAlign w:val="center"/>
            <w:textDirection w:val="lrTb"/>
            <w:noWrap w:val="false"/>
          </w:tcPr>
          <w:p>
            <w:pPr>
              <w:pStyle w:val="764"/>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764"/>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764"/>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p>
        </w:tc>
        <w:tc>
          <w:tcPr>
            <w:tcW w:w="2449" w:type="dxa"/>
            <w:vAlign w:val="center"/>
            <w:textDirection w:val="lrTb"/>
            <w:noWrap w:val="false"/>
          </w:tcPr>
          <w:p>
            <w:pPr>
              <w:pStyle w:val="764"/>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764"/>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764"/>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3"/>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rPr>
          <w:b/>
          <w:sz w:val="28"/>
          <w:szCs w:val="28"/>
        </w:rPr>
      </w:pPr>
      <w:r>
        <w:rPr>
          <w:rFonts w:hint="eastAsia"/>
          <w:b/>
          <w:sz w:val="28"/>
          <w:szCs w:val="28"/>
        </w:rPr>
        <w:t xml:space="preserve">（一）符合性证明文件</w:t>
      </w:r>
      <w:r/>
    </w:p>
    <w:tbl>
      <w:tblPr>
        <w:tblStyle w:val="6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764"/>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764"/>
              <w:ind w:firstLine="0"/>
              <w:jc w:val="center"/>
              <w:spacing w:before="0" w:after="0" w:line="240" w:lineRule="auto"/>
              <w:rPr>
                <w:rFonts w:hint="eastAsia" w:cs="Arial"/>
                <w:b/>
              </w:rPr>
            </w:pPr>
            <w:r>
              <w:rPr>
                <w:rFonts w:hint="eastAsia" w:ascii="宋体" w:hAnsi="宋体" w:cs="宋体"/>
                <w:b/>
              </w:rPr>
              <w:t xml:space="preserve">评审项目及评审要求</w:t>
            </w:r>
            <w:r/>
          </w:p>
        </w:tc>
        <w:tc>
          <w:tcPr>
            <w:tcW w:w="1979" w:type="dxa"/>
            <w:vAlign w:val="center"/>
            <w:textDirection w:val="lrTb"/>
            <w:noWrap w:val="false"/>
          </w:tcPr>
          <w:p>
            <w:pPr>
              <w:pStyle w:val="764"/>
              <w:ind w:firstLine="0"/>
              <w:jc w:val="center"/>
              <w:spacing w:before="0" w:after="0" w:line="240" w:lineRule="auto"/>
              <w:rPr>
                <w:rFonts w:hint="eastAsia" w:cs="Arial"/>
                <w:b/>
              </w:rPr>
            </w:pPr>
            <w:r>
              <w:rPr>
                <w:rFonts w:hint="eastAsia" w:cs="Arial"/>
                <w:b/>
              </w:rPr>
              <w:t xml:space="preserve">审查因素</w:t>
            </w:r>
            <w:r/>
          </w:p>
        </w:tc>
      </w:tr>
      <w:tr>
        <w:trPr>
          <w:jc w:val="center"/>
          <w:trHeight w:val="567"/>
        </w:trPr>
        <w:tc>
          <w:tcPr>
            <w:tcW w:w="823" w:type="dxa"/>
            <w:vAlign w:val="center"/>
            <w:textDirection w:val="lrTb"/>
            <w:noWrap w:val="false"/>
          </w:tcPr>
          <w:p>
            <w:pPr>
              <w:pStyle w:val="764"/>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764"/>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764"/>
              <w:ind w:firstLine="0"/>
              <w:jc w:val="center"/>
              <w:spacing w:before="0" w:after="0" w:line="240" w:lineRule="auto"/>
              <w:rPr>
                <w:rFonts w:hint="eastAsia" w:cs="Arial"/>
              </w:rPr>
            </w:pPr>
            <w:r>
              <w:rPr>
                <w:rFonts w:hint="eastAsia" w:cs="Arial"/>
              </w:rPr>
              <w:t xml:space="preserve">商务符合性</w:t>
            </w:r>
            <w:r/>
          </w:p>
        </w:tc>
      </w:tr>
      <w:tr>
        <w:trPr>
          <w:jc w:val="center"/>
          <w:trHeight w:val="567"/>
        </w:trPr>
        <w:tc>
          <w:tcPr>
            <w:tcW w:w="823" w:type="dxa"/>
            <w:vAlign w:val="center"/>
            <w:textDirection w:val="lrTb"/>
            <w:noWrap w:val="false"/>
          </w:tcPr>
          <w:p>
            <w:pPr>
              <w:pStyle w:val="764"/>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764"/>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764"/>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764"/>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764"/>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val="false"/>
          </w:tcPr>
          <w:p>
            <w:pPr>
              <w:pStyle w:val="764"/>
              <w:ind w:firstLine="0"/>
              <w:jc w:val="center"/>
              <w:spacing w:before="0" w:after="0" w:line="240" w:lineRule="auto"/>
              <w:rPr>
                <w:rFonts w:hint="eastAsia" w:cs="Arial"/>
              </w:rPr>
            </w:pPr>
            <w:r>
              <w:rPr>
                <w:rFonts w:hint="eastAsia" w:cs="Arial"/>
              </w:rPr>
              <w:t xml:space="preserve">报价符合性</w:t>
            </w:r>
            <w:r/>
          </w:p>
        </w:tc>
      </w:tr>
      <w:tr>
        <w:trPr>
          <w:jc w:val="center"/>
          <w:trHeight w:val="567"/>
        </w:trPr>
        <w:tc>
          <w:tcPr>
            <w:tcW w:w="823" w:type="dxa"/>
            <w:vAlign w:val="center"/>
            <w:textDirection w:val="lrTb"/>
            <w:noWrap w:val="false"/>
          </w:tcPr>
          <w:p>
            <w:pPr>
              <w:pStyle w:val="764"/>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764"/>
              <w:ind w:firstLine="0"/>
              <w:jc w:val="both"/>
              <w:spacing w:before="0" w:after="0" w:line="240" w:lineRule="auto"/>
              <w:rPr>
                <w:rFonts w:hint="eastAsia" w:ascii="宋体" w:hAnsi="宋体" w:cs="Arial"/>
              </w:rPr>
            </w:pPr>
            <w:r>
              <w:rPr>
                <w:rFonts w:hint="eastAsia" w:ascii="宋体" w:hAnsi="宋体"/>
              </w:rPr>
              <w:t xml:space="preserve">分项报价表（给定格式）</w:t>
            </w:r>
            <w:r/>
          </w:p>
        </w:tc>
        <w:tc>
          <w:tcPr>
            <w:tcW w:w="1979" w:type="dxa"/>
            <w:vAlign w:val="center"/>
            <w:vMerge w:val="continue"/>
            <w:textDirection w:val="lrTb"/>
            <w:noWrap w:val="false"/>
          </w:tcPr>
          <w:p>
            <w:pPr>
              <w:pStyle w:val="764"/>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764"/>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764"/>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restart"/>
            <w:textDirection w:val="lrTb"/>
            <w:noWrap w:val="false"/>
          </w:tcPr>
          <w:p>
            <w:pPr>
              <w:pStyle w:val="764"/>
              <w:ind w:firstLine="0"/>
              <w:jc w:val="center"/>
              <w:spacing w:before="0" w:after="0" w:line="240" w:lineRule="auto"/>
              <w:rPr>
                <w:rFonts w:hint="eastAsia" w:cs="Arial"/>
              </w:rPr>
            </w:pPr>
            <w:r>
              <w:rPr>
                <w:rFonts w:hint="eastAsia" w:cs="Arial"/>
              </w:rPr>
              <w:t xml:space="preserve">技术符合性</w:t>
            </w:r>
            <w:r/>
          </w:p>
        </w:tc>
      </w:tr>
      <w:tr>
        <w:trPr>
          <w:jc w:val="center"/>
          <w:trHeight w:val="567"/>
        </w:trPr>
        <w:tc>
          <w:tcPr>
            <w:tcW w:w="823" w:type="dxa"/>
            <w:vAlign w:val="center"/>
            <w:textDirection w:val="lrTb"/>
            <w:noWrap w:val="false"/>
          </w:tcPr>
          <w:p>
            <w:pPr>
              <w:pStyle w:val="764"/>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764"/>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764"/>
              <w:ind w:firstLine="0"/>
              <w:jc w:val="center"/>
              <w:spacing w:before="0" w:after="0" w:line="240" w:lineRule="auto"/>
              <w:rPr>
                <w:rFonts w:hint="eastAsia" w:cs="Arial"/>
              </w:rPr>
            </w:pPr>
            <w:r>
              <w:rPr>
                <w:rFonts w:hint="eastAsia" w:cs="Arial"/>
              </w:rPr>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4"/>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14"/>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14"/>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rPr>
          <w:rFonts w:hint="eastAsia"/>
          <w:b/>
          <w:color w:val="ff0000"/>
          <w:sz w:val="28"/>
          <w:szCs w:val="28"/>
        </w:rPr>
      </w:pPr>
      <w:r>
        <w:rPr>
          <w:rFonts w:hint="eastAsia"/>
          <w:b/>
          <w:color w:val="ff0000"/>
          <w:sz w:val="28"/>
          <w:szCs w:val="28"/>
        </w:rPr>
      </w:r>
      <w:r/>
    </w:p>
    <w:p>
      <w:pPr>
        <w:rPr>
          <w:rFonts w:hint="eastAsia"/>
          <w:b/>
          <w:sz w:val="28"/>
          <w:szCs w:val="28"/>
        </w:rPr>
      </w:pPr>
      <w:r>
        <w:rPr>
          <w:rFonts w:hint="eastAsia"/>
          <w:b/>
          <w:sz w:val="28"/>
          <w:szCs w:val="28"/>
        </w:rPr>
        <w:t xml:space="preserve">（二）其他证明文件</w:t>
      </w:r>
      <w:r/>
    </w:p>
    <w:p>
      <w:pPr>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p>
    <w:p>
      <w:pPr>
        <w:pStyle w:val="764"/>
        <w:ind w:firstLine="0"/>
        <w:spacing w:before="0" w:after="0"/>
        <w:rPr>
          <w:rFonts w:cs="Arial"/>
          <w:b/>
          <w:sz w:val="28"/>
          <w:szCs w:val="28"/>
        </w:rPr>
      </w:pPr>
      <w:r>
        <w:rPr>
          <w:rFonts w:hint="eastAsia" w:cs="Arial"/>
          <w:b/>
          <w:sz w:val="28"/>
          <w:szCs w:val="28"/>
        </w:rPr>
        <w:t xml:space="preserve">一、封面格式（参考格式）：</w:t>
      </w:r>
      <w:r/>
    </w:p>
    <w:p>
      <w:pPr>
        <w:jc w:val="center"/>
        <w:rPr>
          <w:rFonts w:hint="eastAsia" w:ascii="宋体" w:hAnsi="宋体"/>
          <w:b/>
          <w:color w:val="auto"/>
          <w:sz w:val="72"/>
          <w:shd w:val="clear" w:color="ffffff" w:fill="d9d9d9"/>
        </w:rPr>
      </w:pPr>
      <w:r>
        <w:rPr>
          <w:rFonts w:hint="eastAsia" w:ascii="宋体" w:hAnsi="宋体"/>
          <w:b/>
          <w:color w:val="auto"/>
          <w:sz w:val="72"/>
          <w:shd w:val="clear" w:color="ffffff" w:fill="d9d9d9"/>
        </w:rPr>
      </w:r>
      <w:r/>
    </w:p>
    <w:p>
      <w:pPr>
        <w:jc w:val="center"/>
        <w:rPr>
          <w:rFonts w:hint="eastAsia" w:ascii="宋体" w:hAnsi="宋体"/>
          <w:b/>
          <w:color w:val="auto"/>
          <w:sz w:val="72"/>
          <w:shd w:val="clear" w:color="ffffff" w:fill="d9d9d9"/>
        </w:rPr>
      </w:pPr>
      <w:r>
        <w:rPr>
          <w:rFonts w:hint="eastAsia" w:ascii="宋体" w:hAnsi="宋体"/>
          <w:b/>
          <w:color w:val="auto"/>
          <w:sz w:val="72"/>
          <w:shd w:val="clear" w:color="ffffff" w:fill="d9d9d9"/>
        </w:rPr>
      </w:r>
      <w:r/>
    </w:p>
    <w:p>
      <w:pPr>
        <w:jc w:val="center"/>
        <w:rPr>
          <w:rFonts w:hint="eastAsia" w:ascii="黑体" w:hAnsi="华文中宋" w:eastAsia="黑体"/>
          <w:bCs/>
          <w:color w:val="auto"/>
          <w:spacing w:val="20"/>
          <w:sz w:val="84"/>
          <w:szCs w:val="84"/>
        </w:rPr>
      </w:pPr>
      <w:r>
        <w:rPr>
          <w:rFonts w:hint="eastAsia" w:ascii="黑体" w:hAnsi="华文中宋" w:eastAsia="黑体"/>
          <w:bCs/>
          <w:color w:val="auto"/>
          <w:spacing w:val="20"/>
          <w:sz w:val="84"/>
          <w:szCs w:val="84"/>
        </w:rPr>
        <w:t xml:space="preserve">投  标  文  件</w:t>
      </w:r>
      <w:r/>
    </w:p>
    <w:p>
      <w:pPr>
        <w:jc w:val="center"/>
        <w:rPr>
          <w:rFonts w:hint="eastAsia" w:ascii="宋体" w:hAnsi="宋体"/>
          <w:b/>
          <w:color w:val="auto"/>
          <w:sz w:val="72"/>
          <w:shd w:val="clear" w:color="ffffff" w:fill="d9d9d9"/>
        </w:rPr>
      </w:pPr>
      <w:r>
        <w:rPr>
          <w:rFonts w:hint="eastAsia" w:ascii="宋体" w:hAnsi="宋体"/>
          <w:b/>
          <w:color w:val="auto"/>
          <w:sz w:val="72"/>
          <w:shd w:val="clear" w:color="ffffff" w:fill="d9d9d9"/>
        </w:rPr>
      </w:r>
      <w:r/>
    </w:p>
    <w:p>
      <w:pPr>
        <w:jc w:val="center"/>
        <w:rPr>
          <w:rFonts w:hint="eastAsia" w:ascii="宋体" w:hAnsi="宋体"/>
          <w:b/>
          <w:color w:val="auto"/>
          <w:sz w:val="72"/>
          <w:shd w:val="clear" w:color="ffffff" w:fill="d9d9d9"/>
        </w:rPr>
      </w:pPr>
      <w:r>
        <w:rPr>
          <w:rFonts w:hint="eastAsia" w:ascii="宋体" w:hAnsi="宋体"/>
          <w:b/>
          <w:color w:val="auto"/>
          <w:sz w:val="72"/>
          <w:shd w:val="clear" w:color="ffffff" w:fill="d9d9d9"/>
        </w:rPr>
      </w:r>
      <w:r/>
    </w:p>
    <w:p>
      <w:pPr>
        <w:jc w:val="center"/>
        <w:rPr>
          <w:rFonts w:hint="eastAsia" w:ascii="宋体" w:hAnsi="宋体"/>
          <w:b/>
          <w:color w:val="auto"/>
          <w:sz w:val="72"/>
          <w:shd w:val="clear" w:color="ffffff" w:fill="d9d9d9"/>
        </w:rPr>
      </w:pPr>
      <w:r>
        <w:rPr>
          <w:rFonts w:hint="eastAsia" w:ascii="宋体" w:hAnsi="宋体"/>
          <w:b/>
          <w:color w:val="auto"/>
          <w:sz w:val="72"/>
          <w:shd w:val="clear" w:color="ffffff" w:fill="d9d9d9"/>
        </w:rPr>
      </w:r>
      <w:r/>
    </w:p>
    <w:p>
      <w:pPr>
        <w:jc w:val="center"/>
        <w:rPr>
          <w:rFonts w:hint="eastAsia" w:ascii="宋体" w:hAnsi="宋体"/>
          <w:b/>
          <w:color w:val="auto"/>
          <w:sz w:val="72"/>
          <w:shd w:val="clear" w:color="ffffff" w:fill="d9d9d9"/>
        </w:rPr>
      </w:pPr>
      <w:r>
        <w:rPr>
          <w:rFonts w:hint="eastAsia" w:ascii="宋体" w:hAnsi="宋体"/>
          <w:b/>
          <w:color w:val="auto"/>
          <w:sz w:val="72"/>
          <w:shd w:val="clear" w:color="ffffff" w:fill="d9d9d9"/>
        </w:rPr>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项目编号：</w:t>
      </w:r>
      <w:r>
        <w:rPr>
          <w:rFonts w:hint="eastAsia" w:ascii="黑体" w:hAnsi="华文中宋" w:eastAsia="黑体"/>
          <w:bCs/>
          <w:color w:val="auto"/>
          <w:sz w:val="30"/>
          <w:szCs w:val="30"/>
          <w:lang w:eastAsia="zh-CN"/>
        </w:rPr>
        <w:t xml:space="preserve">JSZC-320214-JZCG-G2026-0039</w:t>
      </w:r>
      <w:r/>
    </w:p>
    <w:p>
      <w:pPr>
        <w:ind w:left="3289" w:hanging="15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项目名称：</w:t>
      </w:r>
      <w:r>
        <w:rPr>
          <w:rFonts w:hint="eastAsia" w:ascii="黑体" w:hAnsi="华文中宋" w:eastAsia="黑体"/>
          <w:bCs/>
          <w:color w:val="auto"/>
          <w:sz w:val="30"/>
          <w:szCs w:val="30"/>
          <w:lang w:eastAsia="zh-CN"/>
        </w:rPr>
        <w:t xml:space="preserve">无锡市新吴区江溪小学2026年度物业管理服务项目</w:t>
      </w:r>
      <w:r/>
    </w:p>
    <w:p>
      <w:pPr>
        <w:ind w:firstLine="1800"/>
        <w:rPr>
          <w:rFonts w:hint="eastAsia" w:ascii="黑体" w:hAnsi="华文中宋" w:eastAsia="黑体"/>
          <w:bCs/>
          <w:color w:val="auto"/>
          <w:sz w:val="30"/>
          <w:szCs w:val="30"/>
        </w:rPr>
      </w:pPr>
      <w:r>
        <w:rPr>
          <w:rFonts w:hint="eastAsia" w:ascii="黑体" w:hAnsi="华文中宋" w:eastAsia="黑体"/>
          <w:bCs/>
          <w:color w:val="auto"/>
          <w:sz w:val="30"/>
          <w:szCs w:val="30"/>
        </w:rPr>
        <w:t xml:space="preserve">投 标 人：</w:t>
      </w:r>
      <w:r/>
    </w:p>
    <w:p>
      <w:pPr>
        <w:ind w:firstLine="1800"/>
        <w:rPr>
          <w:rFonts w:ascii="黑体" w:hAnsi="华文中宋" w:eastAsia="黑体"/>
          <w:bCs/>
          <w:color w:val="auto"/>
          <w:sz w:val="30"/>
          <w:szCs w:val="30"/>
        </w:rPr>
      </w:pPr>
      <w:r>
        <w:rPr>
          <w:rFonts w:hint="eastAsia" w:ascii="黑体" w:hAnsi="华文中宋" w:eastAsia="黑体"/>
          <w:bCs/>
          <w:color w:val="auto"/>
          <w:sz w:val="30"/>
          <w:szCs w:val="30"/>
        </w:rPr>
        <w:t xml:space="preserve">日    期：</w:t>
      </w:r>
      <w:r/>
    </w:p>
    <w:p>
      <w:pPr>
        <w:spacing w:line="440" w:lineRule="exact"/>
        <w:rPr>
          <w:rFonts w:hint="eastAsia" w:ascii="Arial" w:hAnsi="Arial"/>
          <w:b/>
          <w:color w:val="auto"/>
          <w:sz w:val="28"/>
          <w:szCs w:val="28"/>
        </w:rPr>
      </w:pPr>
      <w:r>
        <w:rPr>
          <w:rFonts w:ascii="黑体" w:hAnsi="华文中宋" w:eastAsia="黑体"/>
          <w:bCs/>
          <w:color w:val="auto"/>
          <w:sz w:val="30"/>
          <w:szCs w:val="30"/>
        </w:rPr>
        <w:br w:type="page" w:clear="all"/>
      </w:r>
      <w:r>
        <w:rPr>
          <w:rFonts w:hint="eastAsia" w:ascii="宋体" w:hAnsi="宋体" w:cs="宋体"/>
          <w:b/>
          <w:color w:val="auto"/>
          <w:sz w:val="28"/>
          <w:szCs w:val="28"/>
        </w:rPr>
        <w:t xml:space="preserve">二、授权委托书（给定格式）：</w:t>
      </w:r>
      <w:r/>
    </w:p>
    <w:p>
      <w:pPr>
        <w:jc w:val="center"/>
        <w:rPr>
          <w:rFonts w:ascii="宋体" w:hAnsi="宋体"/>
          <w:color w:val="auto"/>
          <w:sz w:val="24"/>
          <w:shd w:val="clear" w:color="ffffff" w:fill="d9d9d9"/>
        </w:rPr>
        <w:outlineLvl w:val="0"/>
      </w:pPr>
      <w:r>
        <w:rPr>
          <w:rFonts w:hint="eastAsia" w:ascii="黑体" w:eastAsia="黑体"/>
          <w:bCs/>
          <w:color w:val="auto"/>
          <w:sz w:val="28"/>
          <w:szCs w:val="28"/>
        </w:rPr>
        <w:t xml:space="preserve">授权委托书</w:t>
      </w:r>
      <w:r/>
    </w:p>
    <w:p>
      <w:pPr>
        <w:pStyle w:val="762"/>
        <w:ind w:firstLine="480"/>
        <w:rPr>
          <w:rFonts w:hint="eastAsia"/>
          <w:color w:val="auto"/>
          <w:sz w:val="24"/>
          <w:szCs w:val="24"/>
        </w:rPr>
      </w:pPr>
      <w:r>
        <w:rPr>
          <w:rFonts w:hint="eastAsia"/>
          <w:color w:val="auto"/>
          <w:sz w:val="24"/>
          <w:szCs w:val="24"/>
        </w:rPr>
        <w:t xml:space="preserve">我公司（单位、联合体）针对</w:t>
      </w:r>
      <w:r>
        <w:rPr>
          <w:rFonts w:hint="eastAsia" w:ascii="宋体" w:hAnsi="宋体"/>
          <w:bCs/>
          <w:color w:val="auto"/>
          <w:sz w:val="24"/>
          <w:szCs w:val="24"/>
          <w:lang w:eastAsia="zh-CN"/>
        </w:rPr>
        <w:t xml:space="preserve">JSZC-320214-JZCG-G2026-0039</w:t>
      </w:r>
      <w:r>
        <w:rPr>
          <w:rFonts w:hint="eastAsia" w:ascii="宋体" w:hAnsi="宋体"/>
          <w:bCs/>
          <w:color w:val="auto"/>
          <w:sz w:val="24"/>
          <w:szCs w:val="24"/>
        </w:rPr>
        <w:t xml:space="preserve">项目，兹授权：</w:t>
      </w:r>
      <w:r/>
    </w:p>
    <w:p>
      <w:pPr>
        <w:pStyle w:val="762"/>
        <w:ind w:firstLine="480"/>
        <w:rPr>
          <w:rFonts w:hint="eastAsia"/>
          <w:color w:val="auto"/>
          <w:sz w:val="24"/>
          <w:szCs w:val="24"/>
        </w:rPr>
      </w:pPr>
      <w:r>
        <w:rPr>
          <w:rFonts w:hint="eastAsia"/>
          <w:color w:val="auto"/>
          <w:sz w:val="24"/>
          <w:szCs w:val="24"/>
        </w:rPr>
        <w:t xml:space="preserve">被授权人的姓名：</w:t>
      </w:r>
      <w:r>
        <w:rPr>
          <w:rFonts w:hint="eastAsia"/>
          <w:color w:val="auto"/>
          <w:sz w:val="24"/>
          <w:szCs w:val="24"/>
          <w:u w:val="single"/>
        </w:rPr>
        <w:t xml:space="preserve">      </w:t>
      </w:r>
      <w:r>
        <w:rPr>
          <w:rFonts w:hint="eastAsia"/>
          <w:color w:val="auto"/>
          <w:sz w:val="24"/>
          <w:szCs w:val="24"/>
        </w:rPr>
        <w:t xml:space="preserve">；性别：</w:t>
      </w:r>
      <w:r>
        <w:rPr>
          <w:rFonts w:hint="eastAsia"/>
          <w:color w:val="auto"/>
          <w:sz w:val="24"/>
          <w:szCs w:val="24"/>
          <w:u w:val="single"/>
        </w:rPr>
        <w:t xml:space="preserve">    </w:t>
      </w:r>
      <w:r>
        <w:rPr>
          <w:rFonts w:hint="eastAsia"/>
          <w:color w:val="auto"/>
          <w:sz w:val="24"/>
          <w:szCs w:val="24"/>
        </w:rPr>
        <w:t xml:space="preserve">；年龄：</w:t>
      </w:r>
      <w:r>
        <w:rPr>
          <w:rFonts w:hint="eastAsia"/>
          <w:color w:val="auto"/>
          <w:sz w:val="24"/>
          <w:szCs w:val="24"/>
          <w:u w:val="single"/>
        </w:rPr>
        <w:t xml:space="preserve">    </w:t>
      </w:r>
      <w:r>
        <w:rPr>
          <w:rFonts w:hint="eastAsia"/>
          <w:color w:val="auto"/>
          <w:sz w:val="24"/>
          <w:szCs w:val="24"/>
        </w:rPr>
        <w:t xml:space="preserve">；职务：</w:t>
      </w:r>
      <w:r>
        <w:rPr>
          <w:rFonts w:hint="eastAsia"/>
          <w:color w:val="auto"/>
          <w:sz w:val="24"/>
          <w:szCs w:val="24"/>
          <w:u w:val="single"/>
        </w:rPr>
        <w:t xml:space="preserve">      </w:t>
      </w:r>
      <w:r>
        <w:rPr>
          <w:rFonts w:hint="eastAsia"/>
          <w:color w:val="auto"/>
          <w:sz w:val="24"/>
          <w:szCs w:val="24"/>
        </w:rPr>
        <w:t xml:space="preserve">；</w:t>
      </w:r>
      <w:r/>
    </w:p>
    <w:p>
      <w:pPr>
        <w:pStyle w:val="762"/>
        <w:ind w:firstLine="480"/>
        <w:rPr>
          <w:rFonts w:hint="eastAsia"/>
          <w:color w:val="auto"/>
          <w:sz w:val="24"/>
          <w:szCs w:val="24"/>
        </w:rPr>
      </w:pPr>
      <w:r>
        <w:rPr>
          <w:rFonts w:hint="eastAsia"/>
          <w:color w:val="auto"/>
          <w:sz w:val="24"/>
          <w:szCs w:val="24"/>
        </w:rPr>
        <w:t xml:space="preserve">被授权人的身份证号码：</w:t>
      </w:r>
      <w:r>
        <w:rPr>
          <w:rFonts w:hint="eastAsia"/>
          <w:color w:val="auto"/>
          <w:sz w:val="24"/>
          <w:szCs w:val="24"/>
          <w:u w:val="single"/>
        </w:rPr>
        <w:t xml:space="preserve">                  </w:t>
      </w:r>
      <w:r>
        <w:rPr>
          <w:rFonts w:hint="eastAsia"/>
          <w:color w:val="auto"/>
          <w:sz w:val="24"/>
          <w:szCs w:val="24"/>
        </w:rPr>
        <w:t xml:space="preserve">；联系方式：</w:t>
      </w:r>
      <w:r>
        <w:rPr>
          <w:rFonts w:hint="eastAsia"/>
          <w:color w:val="auto"/>
          <w:sz w:val="24"/>
          <w:szCs w:val="24"/>
          <w:u w:val="single"/>
        </w:rPr>
        <w:t xml:space="preserve">          </w:t>
      </w:r>
      <w:r>
        <w:rPr>
          <w:rFonts w:hint="eastAsia"/>
          <w:color w:val="auto"/>
          <w:sz w:val="24"/>
          <w:szCs w:val="24"/>
        </w:rPr>
        <w:t xml:space="preserve">；</w:t>
      </w:r>
      <w:r/>
    </w:p>
    <w:p>
      <w:pPr>
        <w:pStyle w:val="762"/>
        <w:ind w:firstLine="480"/>
        <w:rPr>
          <w:rFonts w:hint="eastAsia"/>
          <w:color w:val="auto"/>
          <w:sz w:val="24"/>
          <w:szCs w:val="24"/>
        </w:rPr>
      </w:pPr>
      <w:r>
        <w:rPr>
          <w:rFonts w:hint="eastAsia"/>
          <w:color w:val="auto"/>
          <w:sz w:val="24"/>
          <w:szCs w:val="24"/>
        </w:rPr>
        <w:t xml:space="preserve">为我方合法代理人，以本单位名义全权处理</w:t>
      </w:r>
      <w:r>
        <w:rPr>
          <w:rFonts w:hint="eastAsia" w:ascii="宋体" w:hAnsi="宋体"/>
          <w:bCs/>
          <w:color w:val="auto"/>
          <w:sz w:val="24"/>
          <w:szCs w:val="24"/>
        </w:rPr>
        <w:t xml:space="preserve">针对本次项目的投标、参与开标、评标、签约等具体工作，并签署全部有关的文件、协议及合同以及其他</w:t>
      </w:r>
      <w:r>
        <w:rPr>
          <w:rFonts w:hint="eastAsia"/>
          <w:color w:val="auto"/>
          <w:sz w:val="24"/>
          <w:szCs w:val="24"/>
        </w:rPr>
        <w:t xml:space="preserve">一切与该项目采购有关的事务。</w:t>
      </w:r>
      <w:r/>
    </w:p>
    <w:p>
      <w:pPr>
        <w:pStyle w:val="762"/>
        <w:ind w:firstLine="480"/>
        <w:rPr>
          <w:rFonts w:hint="eastAsia" w:ascii="宋体" w:hAnsi="宋体"/>
          <w:bCs/>
          <w:color w:val="000000"/>
          <w:sz w:val="24"/>
          <w:szCs w:val="24"/>
        </w:rPr>
      </w:pPr>
      <w:r>
        <w:rPr>
          <w:rFonts w:hint="eastAsia"/>
          <w:color w:val="auto"/>
          <w:sz w:val="24"/>
          <w:szCs w:val="24"/>
        </w:rPr>
        <w:t xml:space="preserve">本授权委托书自授权之日起生</w:t>
      </w:r>
      <w:r>
        <w:rPr>
          <w:rFonts w:hint="eastAsia"/>
          <w:sz w:val="24"/>
          <w:szCs w:val="24"/>
        </w:rPr>
        <w:t xml:space="preserve">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762"/>
        <w:ind w:firstLine="480"/>
        <w:rPr>
          <w:rFonts w:hint="eastAsia"/>
          <w:sz w:val="24"/>
          <w:szCs w:val="24"/>
        </w:rPr>
      </w:pPr>
      <w:r>
        <w:rPr>
          <w:rFonts w:hint="eastAsia"/>
          <w:sz w:val="24"/>
          <w:szCs w:val="24"/>
        </w:rPr>
        <w:t xml:space="preserve">特此授权委托。</w:t>
      </w:r>
      <w:r/>
    </w:p>
    <w:p>
      <w:pPr>
        <w:pStyle w:val="762"/>
        <w:ind w:firstLine="0"/>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p>
    <w:p>
      <w:pPr>
        <w:pStyle w:val="762"/>
        <w:ind w:firstLine="0"/>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p>
    <w:p>
      <w:pPr>
        <w:pStyle w:val="762"/>
        <w:ind w:firstLine="0"/>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762"/>
        <w:ind w:firstLine="0"/>
        <w:rPr>
          <w:rFonts w:hint="eastAsia"/>
          <w:sz w:val="21"/>
          <w:szCs w:val="21"/>
        </w:rPr>
      </w:pPr>
      <w:r>
        <w:rPr>
          <w:rFonts w:hint="eastAsia"/>
          <w:sz w:val="21"/>
          <w:szCs w:val="21"/>
        </w:rPr>
      </w:r>
      <w:r/>
    </w:p>
    <w:p>
      <w:pPr>
        <w:pStyle w:val="762"/>
        <w:ind w:firstLine="0"/>
        <w:spacing w:line="360" w:lineRule="auto"/>
        <w:rPr>
          <w:rFonts w:hint="eastAsia"/>
          <w:sz w:val="21"/>
          <w:szCs w:val="21"/>
        </w:rPr>
      </w:pPr>
      <w:r>
        <w:rPr>
          <w:rFonts w:hint="eastAsia"/>
          <w:sz w:val="21"/>
          <w:szCs w:val="21"/>
        </w:rPr>
        <w:t xml:space="preserve">说明：</w:t>
      </w:r>
      <w:r/>
    </w:p>
    <w:p>
      <w:pPr>
        <w:pStyle w:val="762"/>
        <w:numPr>
          <w:ilvl w:val="0"/>
          <w:numId w:val="15"/>
        </w:numPr>
        <w:ind w:firstLine="420"/>
        <w:spacing w:line="360" w:lineRule="auto"/>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762"/>
        <w:numPr>
          <w:ilvl w:val="0"/>
          <w:numId w:val="15"/>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762"/>
        <w:numPr>
          <w:ilvl w:val="0"/>
          <w:numId w:val="15"/>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762"/>
        <w:numPr>
          <w:ilvl w:val="0"/>
          <w:numId w:val="15"/>
        </w:numPr>
        <w:ind w:firstLine="420"/>
        <w:spacing w:line="360" w:lineRule="auto"/>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762"/>
        <w:ind w:firstLine="0"/>
        <w:rPr>
          <w:rFonts w:hint="eastAsia" w:ascii="宋体" w:hAnsi="宋体" w:cs="宋体"/>
          <w:b/>
          <w:color w:val="auto"/>
          <w:szCs w:val="28"/>
          <w:highlight w:val="none"/>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jc w:val="center"/>
        <w:rPr>
          <w:rFonts w:ascii="黑体" w:eastAsia="黑体"/>
          <w:bCs/>
          <w:color w:val="auto"/>
          <w:sz w:val="28"/>
          <w:szCs w:val="28"/>
          <w:highlight w:val="none"/>
        </w:rPr>
        <w:outlineLvl w:val="0"/>
      </w:pPr>
      <w:r/>
      <w:bookmarkStart w:id="203" w:name="报价方关于资格的声明函（格式）"/>
      <w:r/>
      <w:bookmarkEnd w:id="203"/>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无锡市公共资源交易中心新吴分中心</w:t>
      </w:r>
      <w:r>
        <w:rPr>
          <w:rFonts w:hint="eastAsia" w:ascii="宋体" w:hAnsi="宋体"/>
          <w:bCs/>
          <w:color w:val="auto"/>
          <w:sz w:val="24"/>
          <w:szCs w:val="24"/>
          <w:highlight w:val="none"/>
        </w:rPr>
        <w:t xml:space="preserve">：</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我公司（单位、联合体）针对本次项目</w:t>
      </w:r>
      <w:r>
        <w:rPr>
          <w:rFonts w:hint="eastAsia" w:ascii="宋体" w:hAnsi="宋体"/>
          <w:bCs/>
          <w:color w:val="auto"/>
          <w:sz w:val="24"/>
          <w:szCs w:val="24"/>
          <w:highlight w:val="none"/>
          <w:lang w:eastAsia="zh-CN"/>
        </w:rPr>
        <w:t xml:space="preserve">JSZC-320214-JZCG-G2026-0039</w:t>
      </w:r>
      <w:r>
        <w:rPr>
          <w:rFonts w:hint="eastAsia" w:ascii="宋体" w:hAnsi="宋体"/>
          <w:bCs/>
          <w:color w:val="auto"/>
          <w:sz w:val="24"/>
          <w:szCs w:val="24"/>
          <w:highlight w:val="none"/>
        </w:rPr>
        <w:t xml:space="preserve">进行投标，并作如下声明</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2.本公司（单位、联合体）具备本次项目履行合同所必需的设备和专业技术能力。</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ind w:firstLine="480"/>
        <w:spacing w:line="360" w:lineRule="auto"/>
        <w:rPr>
          <w:rFonts w:hint="eastAsia"/>
          <w:color w:val="auto"/>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w:t>
      </w:r>
      <w:r/>
    </w:p>
    <w:p>
      <w:pPr>
        <w:spacing w:line="360" w:lineRule="auto"/>
        <w:rPr>
          <w:rFonts w:hint="eastAsia"/>
          <w:color w:val="auto"/>
          <w:highlight w:val="none"/>
        </w:rPr>
      </w:pPr>
      <w:r>
        <w:rPr>
          <w:rFonts w:hint="eastAsia"/>
          <w:color w:val="auto"/>
          <w:highlight w:val="none"/>
        </w:rPr>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物业管理服务（不含电梯维保和消防维保）</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物业管理</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电梯维保</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物业管理</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消防维保</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物业管理</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w:t>
      </w:r>
      <w:r>
        <w:rPr>
          <w:rFonts w:ascii="宋体" w:hAnsi="宋体"/>
          <w:bCs/>
          <w:sz w:val="24"/>
          <w:szCs w:val="24"/>
        </w:rPr>
        <w:t xml:space="preserve">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ind w:firstLine="420"/>
        <w:spacing w:line="360" w:lineRule="auto"/>
      </w:pPr>
      <w:r/>
      <w:r/>
    </w:p>
    <w:p>
      <w:pPr>
        <w:ind w:firstLine="420"/>
        <w:spacing w:line="360" w:lineRule="auto"/>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w:t>
      </w:r>
      <w:r>
        <w:rPr>
          <w:rFonts w:hint="eastAsia"/>
          <w:b/>
          <w:u w:val="single"/>
        </w:rPr>
        <w:t xml:space="preserve">“企业名称”应填报为提供该项服务的承建（承接）商，“企业名称（盖章）”处须盖有相应承建（承接）商企业公章</w:t>
      </w:r>
      <w:r>
        <w:rPr>
          <w:rFonts w:hint="eastAsia"/>
          <w:b/>
          <w:color w:val="0000ff"/>
          <w:u w:val="single"/>
        </w:rPr>
        <w:t xml:space="preserve">（即</w:t>
      </w:r>
      <w:r>
        <w:rPr>
          <w:rFonts w:hint="eastAsia"/>
          <w:b/>
          <w:color w:val="ff0000"/>
          <w:highlight w:val="none"/>
          <w:u w:val="single"/>
        </w:rPr>
        <w:t xml:space="preserve">电梯维保和消防维保</w:t>
      </w:r>
      <w:r>
        <w:rPr>
          <w:rFonts w:hint="eastAsia"/>
          <w:b/>
          <w:color w:val="0000ff"/>
          <w:u w:val="single"/>
        </w:rPr>
        <w:t xml:space="preserve">如中标后由分包供应商承建（承接）的，则“企业名称（盖章）”处还须盖有该分包供应商单位公章）</w:t>
      </w:r>
      <w:r>
        <w:rPr>
          <w:rFonts w:hint="eastAsia"/>
          <w:b/>
          <w:u w:val="single"/>
        </w:rPr>
        <w:t xml:space="preserve">。</w:t>
      </w:r>
      <w:r>
        <w:rPr>
          <w:rFonts w:hint="eastAsia"/>
        </w:rPr>
        <w:t xml:space="preserve">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（2）</w:t>
      </w:r>
      <w:r>
        <w:t xml:space="preserve">从业人员、营业收入、资产总额填报上一年度数据，无上一年度数据的新成立企业可不填报。</w:t>
      </w:r>
      <w:r/>
    </w:p>
    <w:p>
      <w:pPr>
        <w:ind w:firstLine="420"/>
        <w:spacing w:line="360" w:lineRule="auto"/>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ind w:firstLine="480"/>
        <w:spacing w:line="360" w:lineRule="auto"/>
        <w:rPr>
          <w:rFonts w:ascii="宋体" w:hAnsi="宋体"/>
          <w:bCs/>
          <w:color w:val="ff0000"/>
          <w:sz w:val="24"/>
          <w:szCs w:val="24"/>
        </w:rPr>
      </w:pPr>
      <w:r>
        <w:rPr>
          <w:rFonts w:ascii="宋体" w:hAnsi="宋体"/>
          <w:bCs/>
          <w:color w:val="ff0000"/>
          <w:sz w:val="24"/>
          <w:szCs w:val="24"/>
        </w:rPr>
      </w:r>
      <w:r/>
    </w:p>
    <w:p>
      <w:pPr>
        <w:ind w:firstLine="420"/>
        <w:spacing w:line="360" w:lineRule="auto"/>
      </w:pPr>
      <w:r/>
      <w:r/>
    </w:p>
    <w:p>
      <w:pPr>
        <w:spacing w:line="360" w:lineRule="auto"/>
        <w:rPr>
          <w:rFonts w:hint="eastAsia" w:ascii="宋体" w:hAnsi="宋体" w:cs="宋体"/>
          <w:b/>
          <w:sz w:val="28"/>
          <w:szCs w:val="28"/>
        </w:rPr>
      </w:pPr>
      <w:r>
        <w:rPr>
          <w:color w:val="00b05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spacing w:line="360" w:lineRule="auto"/>
        <w:rPr>
          <w:rFonts w:hint="eastAsia"/>
          <w:b/>
          <w:sz w:val="30"/>
          <w:szCs w:val="30"/>
        </w:rPr>
      </w:pPr>
      <w:r>
        <w:rPr>
          <w:rFonts w:hint="eastAsia"/>
          <w:b/>
          <w:sz w:val="30"/>
          <w:szCs w:val="30"/>
        </w:rPr>
      </w:r>
      <w:r/>
    </w:p>
    <w:p>
      <w:pPr>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p>
    <w:p>
      <w:pPr>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p>
    <w:p>
      <w:pPr>
        <w:ind w:firstLine="48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auto"/>
          <w:sz w:val="24"/>
          <w:szCs w:val="24"/>
          <w:lang w:eastAsia="zh-CN"/>
        </w:rPr>
        <w:t xml:space="preserve">JSZC-320214-JZCG-G2026-0039</w:t>
      </w:r>
      <w:r>
        <w:rPr>
          <w:rFonts w:hint="eastAsia" w:ascii="宋体" w:hAnsi="宋体"/>
          <w:bCs/>
          <w:color w:val="auto"/>
          <w:sz w:val="24"/>
          <w:szCs w:val="24"/>
        </w:rPr>
        <w:t xml:space="preserve">招</w:t>
      </w:r>
      <w:r>
        <w:rPr>
          <w:rFonts w:hint="eastAsia" w:ascii="宋体" w:hAnsi="宋体"/>
          <w:bCs/>
          <w:color w:val="000000"/>
          <w:sz w:val="24"/>
          <w:szCs w:val="24"/>
        </w:rPr>
        <w:t xml:space="preserve">标文件，经仔细阅读和研究，我方决定参加此项目的投标。</w:t>
      </w:r>
      <w:r/>
    </w:p>
    <w:p>
      <w:pPr>
        <w:numPr>
          <w:ilvl w:val="0"/>
          <w:numId w:val="16"/>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p>
    <w:p>
      <w:pPr>
        <w:numPr>
          <w:ilvl w:val="0"/>
          <w:numId w:val="16"/>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725"/>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spacing w:line="480" w:lineRule="auto"/>
        <w:rPr>
          <w:rFonts w:hint="eastAsia"/>
          <w:b/>
          <w:color w:val="auto"/>
          <w:sz w:val="28"/>
          <w:szCs w:val="28"/>
          <w:highlight w:val="none"/>
        </w:rPr>
      </w:pPr>
      <w:r>
        <w:rPr>
          <w:rFonts w:hint="eastAsia" w:ascii="宋体" w:hAnsi="宋体"/>
          <w:bCs/>
          <w:color w:val="000000"/>
          <w:sz w:val="24"/>
          <w:szCs w:val="24"/>
        </w:rPr>
        <w:br w:type="page" w:clear="all"/>
      </w:r>
      <w:r>
        <w:rPr>
          <w:rFonts w:hint="eastAsia"/>
          <w:b/>
          <w:color w:val="auto"/>
          <w:sz w:val="28"/>
          <w:szCs w:val="28"/>
          <w:highlight w:val="none"/>
        </w:rPr>
        <w:t xml:space="preserve">七、承诺书（给定格式）：</w:t>
      </w:r>
      <w:r/>
    </w:p>
    <w:p>
      <w:pPr>
        <w:ind w:firstLine="602"/>
        <w:rPr>
          <w:rFonts w:hint="eastAsia"/>
          <w:b/>
          <w:color w:val="auto"/>
          <w:sz w:val="30"/>
          <w:szCs w:val="30"/>
          <w:highlight w:val="none"/>
        </w:rPr>
        <w:outlineLvl w:val="0"/>
      </w:pPr>
      <w:r>
        <w:rPr>
          <w:rFonts w:hint="eastAsia"/>
          <w:b/>
          <w:color w:val="auto"/>
          <w:sz w:val="30"/>
          <w:szCs w:val="30"/>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JSZC-320214-JZCG-G2026-0039</w:t>
      </w:r>
      <w:r>
        <w:rPr>
          <w:rFonts w:hint="eastAsia" w:ascii="宋体" w:hAnsi="宋体"/>
          <w:color w:val="auto"/>
          <w:sz w:val="24"/>
          <w:szCs w:val="24"/>
          <w:highlight w:val="none"/>
        </w:rPr>
        <w:t xml:space="preserve">在此对服务保障做如下承诺：</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1.本公司（单位</w:t>
      </w:r>
      <w:r>
        <w:rPr>
          <w:rFonts w:hint="eastAsia" w:ascii="宋体" w:hAnsi="宋体"/>
          <w:bCs/>
          <w:color w:val="auto"/>
          <w:sz w:val="24"/>
          <w:szCs w:val="24"/>
          <w:highlight w:val="none"/>
        </w:rPr>
        <w:t xml:space="preserve">、联合体</w:t>
      </w:r>
      <w:r>
        <w:rPr>
          <w:rFonts w:hint="eastAsia" w:ascii="宋体" w:hAnsi="宋体" w:cs="宋体"/>
          <w:color w:val="auto"/>
          <w:sz w:val="24"/>
          <w:szCs w:val="24"/>
          <w:highlight w:val="none"/>
        </w:rPr>
        <w:t xml:space="preserve">）对本项目所提供的服务符合招标文件要求；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2.本公司（单位</w:t>
      </w:r>
      <w:r>
        <w:rPr>
          <w:rFonts w:hint="eastAsia" w:ascii="宋体" w:hAnsi="宋体"/>
          <w:bCs/>
          <w:color w:val="auto"/>
          <w:sz w:val="24"/>
          <w:szCs w:val="24"/>
          <w:highlight w:val="none"/>
        </w:rPr>
        <w:t xml:space="preserve">、联合体</w:t>
      </w:r>
      <w:r>
        <w:rPr>
          <w:rFonts w:hint="eastAsia" w:ascii="宋体" w:hAnsi="宋体" w:cs="宋体"/>
          <w:color w:val="auto"/>
          <w:sz w:val="24"/>
          <w:szCs w:val="24"/>
          <w:highlight w:val="none"/>
        </w:rPr>
        <w:t xml:space="preserve">）保证中标并合同签订生效后，将按招标文件要求及所投的投标文件中做出的相应承诺将相关人员及时配置到位。</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p>
      <w:pPr>
        <w:ind w:firstLine="465"/>
        <w:spacing w:line="360" w:lineRule="auto"/>
        <w:tabs>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p>
      <w:pPr>
        <w:ind w:firstLine="960"/>
        <w:spacing w:line="480" w:lineRule="auto"/>
        <w:rPr>
          <w:rFonts w:hint="eastAsia" w:ascii="宋体" w:hAnsi="宋体"/>
          <w:bCs/>
          <w:color w:val="auto"/>
          <w:sz w:val="24"/>
          <w:szCs w:val="24"/>
          <w:highlight w:val="none"/>
        </w:rPr>
      </w:pPr>
      <w:r>
        <w:rPr>
          <w:rFonts w:ascii="宋体" w:hAnsi="宋体"/>
          <w:bCs/>
          <w:color w:val="auto"/>
          <w:sz w:val="24"/>
          <w:szCs w:val="24"/>
          <w:highlight w:val="none"/>
        </w:rPr>
        <w:t xml:space="preserve">…………………</w:t>
      </w:r>
      <w:r/>
    </w:p>
    <w:p>
      <w:pPr>
        <w:ind w:firstLine="96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将承担一切法律责任。</w:t>
      </w:r>
      <w:r/>
    </w:p>
    <w:p>
      <w:pPr>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3720"/>
        <w:spacing w:line="48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投标人名称</w:t>
      </w:r>
      <w:r>
        <w:rPr>
          <w:rFonts w:hint="eastAsia" w:ascii="宋体" w:hAnsi="宋体"/>
          <w:bCs/>
          <w:color w:val="auto"/>
          <w:sz w:val="24"/>
          <w:szCs w:val="24"/>
          <w:highlight w:val="none"/>
        </w:rPr>
        <w:t xml:space="preserve">（盖章）：</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20"/>
        <w:spacing w:line="480" w:lineRule="auto"/>
        <w:rPr>
          <w:rFonts w:ascii="宋体"/>
          <w:bCs/>
          <w:color w:val="auto"/>
          <w:sz w:val="24"/>
          <w:szCs w:val="24"/>
          <w:highlight w:val="none"/>
        </w:rPr>
      </w:pPr>
      <w:r>
        <w:rPr>
          <w:rFonts w:hint="eastAsia" w:ascii="宋体" w:hAnsi="宋体"/>
          <w:bCs/>
          <w:color w:val="auto"/>
          <w:highlight w:val="none"/>
        </w:rPr>
        <w:t xml:space="preserve">（注：以上内容由投标单位根据采购要求自行完善。）</w:t>
      </w:r>
      <w:r/>
    </w:p>
    <w:p>
      <w:pPr>
        <w:spacing w:line="360" w:lineRule="auto"/>
        <w:rPr>
          <w:rFonts w:hint="eastAsia"/>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 xml:space="preserve">八、开标一览表：</w:t>
      </w:r>
      <w:r/>
    </w:p>
    <w:p>
      <w:pPr>
        <w:ind w:firstLine="482"/>
        <w:spacing w:line="440" w:lineRule="exact"/>
        <w:rPr>
          <w:rFonts w:hint="eastAsia" w:ascii="Arial" w:hAnsi="Arial"/>
          <w:b/>
          <w:color w:val="auto"/>
          <w:sz w:val="24"/>
          <w:highlight w:val="none"/>
        </w:rPr>
      </w:pPr>
      <w:r>
        <w:rPr>
          <w:rFonts w:hint="eastAsia" w:ascii="Arial" w:hAnsi="Arial"/>
          <w:b/>
          <w:color w:val="auto"/>
          <w:sz w:val="24"/>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 </w:t>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JSZC-320214-JZCG-G2026-0039</w:t>
      </w:r>
      <w:r/>
    </w:p>
    <w:tbl>
      <w:tblPr>
        <w:tblStyle w:val="687"/>
        <w:tblW w:w="8885"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rPr>
                <w:rFonts w:hint="eastAsia" w:ascii="宋体" w:eastAsia="宋体"/>
                <w:b/>
                <w:bCs/>
                <w:color w:val="auto"/>
                <w:sz w:val="24"/>
                <w:szCs w:val="24"/>
                <w:highlight w:val="none"/>
                <w:lang w:eastAsia="zh-CN"/>
              </w:rPr>
            </w:pPr>
            <w:r>
              <w:rPr>
                <w:rFonts w:hint="eastAsia" w:ascii="宋体" w:hAnsi="宋体"/>
                <w:b/>
                <w:bCs/>
                <w:color w:val="auto"/>
                <w:sz w:val="24"/>
                <w:szCs w:val="24"/>
                <w:highlight w:val="none"/>
              </w:rPr>
              <w:t xml:space="preserve">投标总报价</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小写</w:t>
            </w:r>
            <w:r>
              <w:rPr>
                <w:rFonts w:ascii="宋体" w:hAnsi="宋体"/>
                <w:b/>
                <w:bCs/>
                <w:color w:val="auto"/>
                <w:sz w:val="24"/>
                <w:szCs w:val="24"/>
                <w:highlight w:val="none"/>
              </w:rPr>
              <w:t xml:space="preserve">)</w:t>
            </w:r>
            <w:r/>
          </w:p>
        </w:tc>
      </w:tr>
      <w:tr>
        <w:trPr>
          <w:cantSplit/>
          <w:trHeight w:val="1630"/>
        </w:trPr>
        <w:tc>
          <w:tcPr>
            <w:tcW w:w="5697" w:type="dxa"/>
            <w:vAlign w:val="center"/>
            <w:textDirection w:val="lrTb"/>
            <w:noWrap w:val="false"/>
          </w:tcPr>
          <w:p>
            <w:pPr>
              <w:pStyle w:val="790"/>
              <w:jc w:val="center"/>
              <w:spacing w:line="400" w:lineRule="exact"/>
              <w:rPr>
                <w:rFonts w:hint="eastAsia" w:hAnsi="宋体" w:eastAsia="宋体"/>
                <w:bCs/>
                <w:color w:val="auto"/>
                <w:szCs w:val="24"/>
                <w:highlight w:val="none"/>
                <w:lang w:eastAsia="zh-CN"/>
              </w:rPr>
            </w:pPr>
            <w:r>
              <w:rPr>
                <w:rFonts w:hint="eastAsia" w:hAnsi="宋体"/>
                <w:bCs/>
                <w:color w:val="auto"/>
                <w:szCs w:val="24"/>
                <w:highlight w:val="none"/>
                <w:lang w:eastAsia="zh-CN"/>
              </w:rPr>
              <w:t xml:space="preserve">无锡市新吴区江溪小学2026年度物业管理服务项目</w:t>
            </w:r>
            <w:r/>
          </w:p>
        </w:tc>
        <w:tc>
          <w:tcPr>
            <w:tcW w:w="3188" w:type="dxa"/>
            <w:vAlign w:val="center"/>
            <w:textDirection w:val="lrTb"/>
            <w:noWrap w:val="false"/>
          </w:tcPr>
          <w:p>
            <w:pPr>
              <w:pStyle w:val="790"/>
              <w:jc w:val="center"/>
              <w:rPr>
                <w:rFonts w:hAnsi="宋体"/>
                <w:b/>
                <w:color w:val="auto"/>
                <w:szCs w:val="24"/>
                <w:highlight w:val="none"/>
              </w:rPr>
            </w:pPr>
            <w:r>
              <w:rPr>
                <w:rFonts w:hAnsi="宋体"/>
                <w:b/>
                <w:color w:val="auto"/>
                <w:szCs w:val="24"/>
                <w:highlight w:val="none"/>
              </w:rPr>
            </w:r>
            <w:r/>
          </w:p>
        </w:tc>
      </w:tr>
      <w:tr>
        <w:trPr>
          <w:cantSplit/>
          <w:trHeight w:val="780"/>
        </w:trPr>
        <w:tc>
          <w:tcPr>
            <w:gridSpan w:val="2"/>
            <w:tcW w:w="8885" w:type="dxa"/>
            <w:vAlign w:val="center"/>
            <w:textDirection w:val="lrTb"/>
            <w:noWrap w:val="false"/>
          </w:tcPr>
          <w:p>
            <w:pPr>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u w:val="none"/>
              </w:rPr>
              <w:t xml:space="preserve">：</w:t>
            </w:r>
            <w:r>
              <w:rPr>
                <w:rFonts w:ascii="宋体"/>
                <w:bCs/>
                <w:color w:val="auto"/>
                <w:sz w:val="24"/>
                <w:szCs w:val="24"/>
                <w:highlight w:val="none"/>
              </w:rPr>
              <w:t xml:space="preserve"> </w:t>
            </w:r>
            <w:r/>
          </w:p>
        </w:tc>
      </w:tr>
    </w:tbl>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sz w:val="30"/>
          <w:szCs w:val="30"/>
        </w:rPr>
      </w:pPr>
      <w:r>
        <w:rPr>
          <w:rFonts w:hint="eastAsia" w:ascii="黑体" w:eastAsia="黑体"/>
          <w:bCs/>
          <w:color w:val="auto"/>
          <w:sz w:val="24"/>
          <w:szCs w:val="24"/>
          <w:highlight w:val="none"/>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bookmarkEnd w:id="200"/>
      <w:bookmarkEnd w:id="201"/>
      <w:bookmarkEnd w:id="202"/>
      <w:r/>
    </w:p>
    <w:p>
      <w:pPr>
        <w:jc w:val="center"/>
        <w:spacing w:line="400" w:lineRule="exact"/>
        <w:rPr>
          <w:rFonts w:hint="eastAsia" w:ascii="黑体" w:hAnsi="宋体" w:eastAsia="黑体"/>
          <w:bCs/>
          <w:color w:val="auto"/>
          <w:sz w:val="24"/>
          <w:szCs w:val="24"/>
          <w:highlight w:val="none"/>
        </w:rPr>
        <w:outlineLvl w:val="0"/>
      </w:pPr>
      <w:r/>
      <w:bookmarkStart w:id="204" w:name="_Toc120614284"/>
      <w:r>
        <w:rPr>
          <w:rFonts w:hint="eastAsia" w:ascii="黑体" w:eastAsia="黑体"/>
          <w:bCs/>
          <w:color w:val="auto"/>
          <w:sz w:val="28"/>
          <w:szCs w:val="28"/>
          <w:highlight w:val="none"/>
        </w:rPr>
        <w:t xml:space="preserve">分项报价表</w:t>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JSZC-320214-JZCG-G2026-0039</w:t>
      </w:r>
      <w:r/>
    </w:p>
    <w:tbl>
      <w:tblPr>
        <w:tblStyle w:val="687"/>
        <w:tblW w:w="9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序号</w:t>
            </w:r>
            <w:r/>
          </w:p>
        </w:tc>
        <w:tc>
          <w:tcPr>
            <w:tcW w:w="3575"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项目名称</w:t>
            </w:r>
            <w:r/>
          </w:p>
        </w:tc>
        <w:tc>
          <w:tcPr>
            <w:tcW w:w="1465"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报价</w:t>
            </w:r>
            <w:r/>
          </w:p>
          <w:p>
            <w:pPr>
              <w:jc w:val="center"/>
              <w:rPr>
                <w:rFonts w:hint="eastAsia" w:ascii="宋体" w:hAnsi="宋体"/>
                <w:b/>
                <w:color w:val="auto"/>
                <w:highlight w:val="none"/>
              </w:rPr>
            </w:pPr>
            <w:r>
              <w:rPr>
                <w:rFonts w:hint="eastAsia" w:ascii="宋体" w:hAnsi="宋体"/>
                <w:b/>
                <w:color w:val="auto"/>
                <w:highlight w:val="none"/>
              </w:rPr>
              <w:t xml:space="preserve">（元/月）</w:t>
            </w:r>
            <w:r/>
          </w:p>
        </w:tc>
        <w:tc>
          <w:tcPr>
            <w:tcW w:w="1418"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报价</w:t>
            </w:r>
            <w:r/>
          </w:p>
          <w:p>
            <w:pPr>
              <w:jc w:val="center"/>
              <w:rPr>
                <w:rFonts w:hint="eastAsia" w:ascii="宋体" w:hAnsi="宋体"/>
                <w:b/>
                <w:color w:val="auto"/>
                <w:highlight w:val="none"/>
              </w:rPr>
            </w:pPr>
            <w:r>
              <w:rPr>
                <w:rFonts w:hint="eastAsia" w:ascii="宋体" w:hAnsi="宋体"/>
                <w:b/>
                <w:color w:val="auto"/>
                <w:highlight w:val="none"/>
              </w:rPr>
              <w:t xml:space="preserve">（元/年）</w:t>
            </w:r>
            <w:r/>
          </w:p>
        </w:tc>
        <w:tc>
          <w:tcPr>
            <w:tcW w:w="1842"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备注</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1</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员工工资、福利、法定计提费用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参照表（1）</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2</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行政办公费用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办公用品、耗材费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参照表（2）、（3）</w:t>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（2）</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交通费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（3）</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通讯费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（4）</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培训费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（5）</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员工餐费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（6）</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标识标牌等费用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 </w:t>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（7）</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其他费用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b/>
                <w:color w:val="auto"/>
                <w:highlight w:val="none"/>
              </w:rPr>
              <w:t xml:space="preserve">3</w:t>
            </w:r>
            <w:r/>
          </w:p>
        </w:tc>
        <w:tc>
          <w:tcPr>
            <w:tcW w:w="3575" w:type="dxa"/>
            <w:vAlign w:val="center"/>
            <w:textDirection w:val="lrTb"/>
            <w:noWrap w:val="false"/>
          </w:tcPr>
          <w:p>
            <w:pPr>
              <w:rPr>
                <w:rFonts w:hint="eastAsia" w:ascii="宋体" w:hAnsi="宋体"/>
                <w:color w:val="auto"/>
                <w:highlight w:val="none"/>
              </w:rPr>
            </w:pPr>
            <w:r>
              <w:rPr>
                <w:rFonts w:hint="eastAsia" w:ascii="宋体" w:hAnsi="宋体"/>
                <w:b/>
                <w:color w:val="auto"/>
                <w:highlight w:val="none"/>
              </w:rPr>
              <w:t xml:space="preserve">服装费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参照表（2）</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4</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卫生清洁费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保洁工具</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参照表（2）</w:t>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（2）</w:t>
            </w:r>
            <w:r/>
          </w:p>
        </w:tc>
        <w:tc>
          <w:tcPr>
            <w:tcW w:w="3575" w:type="dxa"/>
            <w:vAlign w:val="center"/>
            <w:textDirection w:val="lrTb"/>
            <w:noWrap w:val="false"/>
          </w:tcPr>
          <w:p>
            <w:pPr>
              <w:rPr>
                <w:rFonts w:hint="eastAsia" w:ascii="宋体" w:hAnsi="宋体"/>
                <w:color w:val="auto"/>
                <w:highlight w:val="none"/>
              </w:rPr>
            </w:pPr>
            <w:r>
              <w:rPr>
                <w:rFonts w:hint="eastAsia" w:ascii="宋体" w:hAnsi="宋体"/>
                <w:bCs/>
                <w:color w:val="auto"/>
                <w:highlight w:val="none"/>
              </w:rPr>
              <w:t xml:space="preserve">卫生保洁耗材</w:t>
            </w:r>
            <w:r>
              <w:rPr>
                <w:rFonts w:hint="eastAsia" w:ascii="宋体" w:hAnsi="宋体"/>
                <w:color w:val="auto"/>
                <w:highlight w:val="none"/>
              </w:rPr>
              <w:t xml:space="preserve">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参照表（3）</w:t>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（3）</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消杀防疫等费用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自行列清单附后</w:t>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（4）</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其他费用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ascii="宋体" w:hAnsi="宋体"/>
                <w:b/>
                <w:color w:val="auto"/>
                <w:highlight w:val="none"/>
              </w:rPr>
            </w:pPr>
            <w:r>
              <w:rPr>
                <w:rFonts w:hint="eastAsia" w:ascii="宋体" w:hAnsi="宋体"/>
                <w:b/>
                <w:color w:val="auto"/>
                <w:highlight w:val="none"/>
              </w:rPr>
              <w:t xml:space="preserve">5</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安保器械装备费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参照表（2）</w:t>
            </w:r>
            <w:r/>
          </w:p>
        </w:tc>
      </w:tr>
      <w:tr>
        <w:trPr>
          <w:jc w:val="center"/>
        </w:trPr>
        <w:tc>
          <w:tcPr>
            <w:tcW w:w="1050" w:type="dxa"/>
            <w:vAlign w:val="center"/>
            <w:textDirection w:val="lrTb"/>
            <w:noWrap w:val="false"/>
          </w:tcPr>
          <w:p>
            <w:pPr>
              <w:jc w:val="center"/>
              <w:rPr>
                <w:rFonts w:ascii="宋体" w:hAnsi="宋体"/>
                <w:b/>
                <w:color w:val="auto"/>
                <w:highlight w:val="none"/>
              </w:rPr>
            </w:pPr>
            <w:r>
              <w:rPr>
                <w:rFonts w:hint="eastAsia" w:ascii="宋体" w:hAnsi="宋体"/>
                <w:b/>
                <w:color w:val="auto"/>
                <w:highlight w:val="none"/>
              </w:rPr>
              <w:t xml:space="preserve">6</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餐饮服务相关费用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自行列清单附后</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7</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维修维保费用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参照表（4）</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8</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合理利润</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ascii="宋体" w:hAnsi="宋体"/>
                <w:b/>
                <w:color w:val="auto"/>
                <w:highlight w:val="none"/>
              </w:rPr>
            </w:pPr>
            <w:r>
              <w:rPr>
                <w:rFonts w:hint="eastAsia" w:ascii="宋体" w:hAnsi="宋体"/>
                <w:b/>
                <w:color w:val="auto"/>
                <w:highlight w:val="none"/>
              </w:rPr>
              <w:t xml:space="preserve">9</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税金</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ascii="宋体" w:hAnsi="宋体"/>
                <w:b/>
                <w:color w:val="auto"/>
                <w:highlight w:val="none"/>
              </w:rPr>
            </w:pPr>
            <w:r>
              <w:rPr>
                <w:rFonts w:hint="eastAsia" w:ascii="宋体" w:hAnsi="宋体"/>
                <w:b/>
                <w:color w:val="auto"/>
                <w:highlight w:val="none"/>
              </w:rPr>
              <w:t xml:space="preserve">10</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其他支出（按需求自行列举）</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ascii="宋体" w:hAnsi="宋体"/>
                <w:color w:val="auto"/>
                <w:highlight w:val="none"/>
              </w:rPr>
              <w:t xml:space="preserve">…</w:t>
            </w:r>
            <w:r>
              <w:rPr>
                <w:rFonts w:hint="eastAsia" w:ascii="宋体" w:hAnsi="宋体"/>
                <w:color w:val="auto"/>
                <w:highlight w:val="none"/>
              </w:rPr>
              <w:t xml:space="preserve"> </w:t>
            </w:r>
            <w:r>
              <w:rPr>
                <w:rFonts w:ascii="宋体" w:hAnsi="宋体"/>
                <w:color w:val="auto"/>
                <w:highlight w:val="none"/>
              </w:rPr>
              <w:t xml:space="preserve">…</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合计：</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bl>
    <w:p>
      <w:pPr>
        <w:spacing w:line="400" w:lineRule="exact"/>
        <w:rPr>
          <w:rFonts w:hint="eastAsia" w:ascii="黑体" w:eastAsia="黑体"/>
          <w:bCs/>
          <w:color w:val="auto"/>
          <w:sz w:val="32"/>
          <w:highlight w:val="none"/>
        </w:rPr>
      </w:pPr>
      <w:r>
        <w:rPr>
          <w:rFonts w:hint="eastAsia" w:ascii="黑体" w:eastAsia="黑体"/>
          <w:bCs/>
          <w:color w:val="auto"/>
          <w:sz w:val="24"/>
          <w:szCs w:val="24"/>
          <w:highlight w:val="none"/>
        </w:rPr>
        <w:t xml:space="preserve">投标人名称（盖章）：</w:t>
      </w:r>
      <w:r/>
    </w:p>
    <w:p>
      <w:pPr>
        <w:rPr>
          <w:rFonts w:hint="eastAsia" w:ascii="宋体" w:hAnsi="宋体"/>
          <w:bCs/>
          <w:color w:val="auto"/>
          <w:highlight w:val="none"/>
        </w:rPr>
      </w:pPr>
      <w:r>
        <w:rPr>
          <w:rFonts w:hint="eastAsia" w:ascii="宋体" w:hAnsi="宋体"/>
          <w:bCs/>
          <w:color w:val="auto"/>
          <w:highlight w:val="none"/>
        </w:rPr>
      </w:r>
      <w:r/>
    </w:p>
    <w:p>
      <w:pPr>
        <w:rPr>
          <w:rFonts w:hint="eastAsia" w:ascii="宋体" w:hAnsi="宋体"/>
          <w:bCs/>
          <w:color w:val="auto"/>
          <w:highlight w:val="none"/>
        </w:rPr>
      </w:pPr>
      <w:r>
        <w:rPr>
          <w:rFonts w:hint="eastAsia" w:ascii="宋体" w:hAnsi="宋体"/>
          <w:bCs/>
          <w:color w:val="auto"/>
          <w:highlight w:val="none"/>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p>
    <w:p>
      <w:pPr>
        <w:ind w:firstLine="420"/>
        <w:rPr>
          <w:rFonts w:hint="eastAsia" w:ascii="宋体" w:hAnsi="宋体"/>
          <w:bCs/>
          <w:color w:val="auto"/>
          <w:highlight w:val="none"/>
        </w:rPr>
      </w:pPr>
      <w:r>
        <w:rPr>
          <w:rFonts w:hint="eastAsia" w:ascii="宋体" w:hAnsi="宋体"/>
          <w:bCs/>
          <w:color w:val="auto"/>
          <w:highlight w:val="none"/>
        </w:rPr>
        <w:t xml:space="preserve">2、上述报价表由投标单位参照，不限于此，可根据采购需求自行添加条目进行投报。</w:t>
      </w:r>
      <w:r/>
    </w:p>
    <w:p>
      <w:pPr>
        <w:ind w:firstLine="420"/>
        <w:rPr>
          <w:rFonts w:ascii="宋体" w:hAnsi="Calibri"/>
          <w:bCs/>
          <w:color w:val="auto"/>
          <w:highlight w:val="none"/>
        </w:rPr>
        <w:outlineLvl w:val="0"/>
      </w:pPr>
      <w:r>
        <w:rPr>
          <w:rFonts w:hint="eastAsia" w:ascii="宋体" w:hAnsi="宋体"/>
          <w:bCs/>
          <w:color w:val="auto"/>
          <w:highlight w:val="none"/>
        </w:rPr>
        <w:t xml:space="preserve">3、</w:t>
      </w:r>
      <w:r>
        <w:rPr>
          <w:rFonts w:hint="eastAsia" w:ascii="宋体" w:hAnsi="Calibri"/>
          <w:bCs/>
          <w:color w:val="auto"/>
          <w:highlight w:val="none"/>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color w:val="auto"/>
          <w:highlight w:val="none"/>
          <w:lang w:eastAsia="zh-CN"/>
        </w:rPr>
        <w:t xml:space="preserve">无锡市公共资源交易中心新吴分中心</w:t>
      </w:r>
      <w:r>
        <w:rPr>
          <w:rFonts w:hint="eastAsia" w:ascii="宋体" w:hAnsi="Calibri"/>
          <w:bCs/>
          <w:color w:val="auto"/>
          <w:highlight w:val="none"/>
        </w:rPr>
        <w:t xml:space="preserve">有权将相关内容进行公示；</w:t>
      </w:r>
      <w:r/>
    </w:p>
    <w:p>
      <w:pPr>
        <w:ind w:firstLine="420"/>
        <w:rPr>
          <w:rFonts w:hint="eastAsia" w:ascii="宋体" w:hAnsi="宋体"/>
          <w:b/>
          <w:bCs/>
          <w:color w:val="auto"/>
          <w:sz w:val="24"/>
          <w:szCs w:val="24"/>
          <w:highlight w:val="none"/>
        </w:rPr>
        <w:outlineLvl w:val="0"/>
      </w:pPr>
      <w:r>
        <w:rPr>
          <w:rFonts w:ascii="宋体" w:hAnsi="Calibri"/>
          <w:bCs/>
          <w:color w:val="auto"/>
          <w:highlight w:val="none"/>
        </w:rPr>
        <w:br w:type="page" w:clear="all"/>
      </w:r>
      <w:r>
        <w:rPr>
          <w:rFonts w:hint="eastAsia" w:ascii="宋体" w:hAnsi="宋体"/>
          <w:b/>
          <w:bCs/>
          <w:color w:val="auto"/>
          <w:sz w:val="24"/>
          <w:szCs w:val="24"/>
          <w:highlight w:val="none"/>
        </w:rPr>
        <w:t xml:space="preserve">表（1）：员工工资福利及法定计提费用明细表</w:t>
      </w:r>
      <w:r/>
    </w:p>
    <w:tbl>
      <w:tblPr>
        <w:tblStyle w:val="687"/>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jc w:val="center"/>
        </w:trPr>
        <w:tc>
          <w:tcPr>
            <w:tcW w:w="681"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序号</w:t>
            </w:r>
            <w:r/>
          </w:p>
        </w:tc>
        <w:tc>
          <w:tcPr>
            <w:tcW w:w="1985"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项目名称</w:t>
            </w:r>
            <w:r/>
          </w:p>
        </w:tc>
        <w:tc>
          <w:tcPr>
            <w:tcW w:w="992"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人数配置</w:t>
            </w:r>
            <w:r/>
          </w:p>
        </w:tc>
        <w:tc>
          <w:tcPr>
            <w:tcW w:w="1412"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人员费用标准</w:t>
            </w:r>
            <w:r/>
          </w:p>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（元/月）</w:t>
            </w:r>
            <w:r/>
          </w:p>
        </w:tc>
        <w:tc>
          <w:tcPr>
            <w:tcW w:w="1134"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合计费用</w:t>
            </w:r>
            <w:r/>
          </w:p>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（元/月）</w:t>
            </w:r>
            <w:r/>
          </w:p>
        </w:tc>
        <w:tc>
          <w:tcPr>
            <w:tcW w:w="1134"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合计费用</w:t>
            </w:r>
            <w:r/>
          </w:p>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（元/年）</w:t>
            </w:r>
            <w:r/>
          </w:p>
        </w:tc>
        <w:tc>
          <w:tcPr>
            <w:tcW w:w="1842"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备注</w:t>
            </w:r>
            <w:r/>
          </w:p>
        </w:tc>
      </w:tr>
      <w:tr>
        <w:trPr>
          <w:jc w:val="center"/>
        </w:trPr>
        <w:tc>
          <w:tcPr>
            <w:tcW w:w="681"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1</w:t>
            </w:r>
            <w:r/>
          </w:p>
        </w:tc>
        <w:tc>
          <w:tcPr>
            <w:tcW w:w="1985" w:type="dxa"/>
            <w:vAlign w:val="center"/>
            <w:textDirection w:val="lrTb"/>
            <w:noWrap w:val="false"/>
          </w:tcPr>
          <w:p>
            <w:pPr>
              <w:rPr>
                <w:rFonts w:hint="eastAsia" w:ascii="宋体" w:hAnsi="宋体"/>
                <w:b/>
                <w:color w:val="auto"/>
                <w:sz w:val="18"/>
                <w:szCs w:val="18"/>
                <w:highlight w:val="none"/>
              </w:rPr>
            </w:pPr>
            <w:r>
              <w:rPr>
                <w:rFonts w:hint="eastAsia" w:ascii="宋体" w:hAnsi="宋体"/>
                <w:b/>
                <w:color w:val="auto"/>
                <w:sz w:val="18"/>
                <w:szCs w:val="18"/>
                <w:highlight w:val="none"/>
              </w:rPr>
              <w:t xml:space="preserve">员工工资及福利</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center"/>
            <w:textDirection w:val="lrTb"/>
            <w:noWrap w:val="false"/>
          </w:tcPr>
          <w:p>
            <w:pPr>
              <w:rPr>
                <w:rFonts w:hint="eastAsia" w:ascii="宋体" w:hAnsi="宋体"/>
                <w:color w:val="auto"/>
                <w:sz w:val="18"/>
                <w:szCs w:val="18"/>
                <w:highlight w:val="none"/>
              </w:rPr>
            </w:pPr>
            <w:r>
              <w:rPr>
                <w:rFonts w:hint="eastAsia" w:ascii="宋体" w:hAnsi="宋体"/>
                <w:color w:val="auto"/>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（1）</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项目经理</w:t>
            </w:r>
            <w:r/>
          </w:p>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（项目负责人）</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（2）</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XX人员</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center"/>
            <w:textDirection w:val="lrTb"/>
            <w:noWrap w:val="false"/>
          </w:tcPr>
          <w:p>
            <w:pPr>
              <w:rPr>
                <w:rFonts w:hint="eastAsia" w:ascii="宋体" w:hAnsi="宋体"/>
                <w:color w:val="auto"/>
                <w:sz w:val="18"/>
                <w:szCs w:val="18"/>
                <w:highlight w:val="none"/>
              </w:rPr>
            </w:pPr>
            <w:r>
              <w:rPr>
                <w:rFonts w:hint="eastAsia" w:ascii="宋体" w:hAnsi="宋体"/>
                <w:color w:val="auto"/>
                <w:sz w:val="18"/>
                <w:szCs w:val="18"/>
                <w:highlight w:val="none"/>
              </w:rPr>
              <w:t xml:space="preserve">自行添行明确</w:t>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（3）</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法定节假日加班工资</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top"/>
            <w:textDirection w:val="lrTb"/>
            <w:noWrap w:val="false"/>
          </w:tcPr>
          <w:p>
            <w:pPr>
              <w:rPr>
                <w:color w:val="auto"/>
                <w:highlight w:val="none"/>
              </w:rPr>
            </w:pPr>
            <w:r>
              <w:rPr>
                <w:color w:val="auto"/>
                <w:highlight w:val="none"/>
              </w:rPr>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（4）</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员工人身意外保险费</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top"/>
            <w:textDirection w:val="lrTb"/>
            <w:noWrap w:val="false"/>
          </w:tcPr>
          <w:p>
            <w:pPr>
              <w:rPr>
                <w:color w:val="auto"/>
                <w:highlight w:val="none"/>
              </w:rPr>
            </w:pPr>
            <w:r>
              <w:rPr>
                <w:rFonts w:hint="eastAsia" w:ascii="宋体" w:hAnsi="宋体"/>
                <w:color w:val="auto"/>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t xml:space="preserve">…</w:t>
            </w:r>
            <w:r>
              <w:rPr>
                <w:rFonts w:hint="eastAsia" w:ascii="宋体" w:hAnsi="宋体"/>
                <w:color w:val="auto"/>
                <w:sz w:val="18"/>
                <w:szCs w:val="18"/>
                <w:highlight w:val="none"/>
              </w:rPr>
              <w:t xml:space="preserve"> </w:t>
            </w:r>
            <w:r>
              <w:rPr>
                <w:rFonts w:ascii="宋体" w:hAnsi="宋体"/>
                <w:color w:val="auto"/>
                <w:sz w:val="18"/>
                <w:szCs w:val="18"/>
                <w:highlight w:val="none"/>
              </w:rPr>
              <w:t xml:space="preserve">…</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center"/>
            <w:textDirection w:val="lrTb"/>
            <w:noWrap w:val="false"/>
          </w:tcPr>
          <w:p>
            <w:pPr>
              <w:rPr>
                <w:rFonts w:hint="eastAsia" w:ascii="宋体" w:hAnsi="宋体"/>
                <w:color w:val="auto"/>
                <w:sz w:val="18"/>
                <w:szCs w:val="18"/>
                <w:highlight w:val="none"/>
              </w:rPr>
            </w:pPr>
            <w:r>
              <w:rPr>
                <w:rFonts w:hint="eastAsia" w:ascii="宋体" w:hAnsi="宋体"/>
                <w:color w:val="auto"/>
                <w:sz w:val="18"/>
                <w:szCs w:val="18"/>
                <w:highlight w:val="none"/>
              </w:rPr>
            </w:r>
            <w:r/>
          </w:p>
        </w:tc>
      </w:tr>
      <w:tr>
        <w:trPr>
          <w:jc w:val="center"/>
        </w:trPr>
        <w:tc>
          <w:tcPr>
            <w:tcW w:w="681"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2</w:t>
            </w:r>
            <w:r/>
          </w:p>
        </w:tc>
        <w:tc>
          <w:tcPr>
            <w:tcW w:w="1985"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法定计提费用</w:t>
            </w:r>
            <w:r/>
          </w:p>
        </w:tc>
        <w:tc>
          <w:tcPr>
            <w:tcW w:w="992"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center"/>
            <w:textDirection w:val="lrTb"/>
            <w:noWrap w:val="false"/>
          </w:tcPr>
          <w:p>
            <w:pPr>
              <w:rPr>
                <w:rFonts w:hint="eastAsia" w:ascii="宋体" w:hAnsi="宋体"/>
                <w:color w:val="auto"/>
                <w:sz w:val="18"/>
                <w:szCs w:val="18"/>
                <w:highlight w:val="none"/>
              </w:rPr>
            </w:pPr>
            <w:r>
              <w:rPr>
                <w:rFonts w:hint="eastAsia" w:ascii="宋体" w:hAnsi="宋体"/>
                <w:color w:val="auto"/>
                <w:sz w:val="18"/>
                <w:szCs w:val="18"/>
                <w:highlight w:val="none"/>
              </w:rPr>
            </w:r>
            <w:r/>
          </w:p>
        </w:tc>
      </w:tr>
      <w:tr>
        <w:trPr>
          <w:jc w:val="center"/>
        </w:trPr>
        <w:tc>
          <w:tcPr>
            <w:tcW w:w="681"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（1）</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养老保险</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top"/>
            <w:textDirection w:val="lrTb"/>
            <w:noWrap w:val="false"/>
          </w:tcPr>
          <w:p>
            <w:pPr>
              <w:rPr>
                <w:color w:val="auto"/>
                <w:highlight w:val="none"/>
              </w:rPr>
            </w:pPr>
            <w:r>
              <w:rPr>
                <w:rFonts w:hint="eastAsia" w:ascii="宋体" w:hAnsi="宋体"/>
                <w:color w:val="auto"/>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（2）</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医疗统筹</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top"/>
            <w:textDirection w:val="lrTb"/>
            <w:noWrap w:val="false"/>
          </w:tcPr>
          <w:p>
            <w:pPr>
              <w:rPr>
                <w:color w:val="auto"/>
                <w:highlight w:val="none"/>
              </w:rPr>
            </w:pPr>
            <w:r>
              <w:rPr>
                <w:rFonts w:hint="eastAsia" w:ascii="宋体" w:hAnsi="宋体"/>
                <w:color w:val="auto"/>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（3）</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失业</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top"/>
            <w:textDirection w:val="lrTb"/>
            <w:noWrap w:val="false"/>
          </w:tcPr>
          <w:p>
            <w:pPr>
              <w:rPr>
                <w:color w:val="auto"/>
                <w:highlight w:val="none"/>
              </w:rPr>
            </w:pPr>
            <w:r>
              <w:rPr>
                <w:rFonts w:hint="eastAsia" w:ascii="宋体" w:hAnsi="宋体"/>
                <w:color w:val="auto"/>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（4）</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工伤</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top"/>
            <w:textDirection w:val="lrTb"/>
            <w:noWrap w:val="false"/>
          </w:tcPr>
          <w:p>
            <w:pPr>
              <w:rPr>
                <w:color w:val="auto"/>
                <w:highlight w:val="none"/>
              </w:rPr>
            </w:pPr>
            <w:r>
              <w:rPr>
                <w:rFonts w:hint="eastAsia" w:ascii="宋体" w:hAnsi="宋体"/>
                <w:color w:val="auto"/>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（5）</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生育</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top"/>
            <w:textDirection w:val="lrTb"/>
            <w:noWrap w:val="false"/>
          </w:tcPr>
          <w:p>
            <w:pPr>
              <w:rPr>
                <w:color w:val="auto"/>
                <w:highlight w:val="none"/>
              </w:rPr>
            </w:pPr>
            <w:r>
              <w:rPr>
                <w:rFonts w:hint="eastAsia" w:ascii="宋体" w:hAnsi="宋体"/>
                <w:color w:val="auto"/>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（6）</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r>
      <w:tr>
        <w:trPr>
          <w:jc w:val="center"/>
        </w:trPr>
        <w:tc>
          <w:tcPr>
            <w:tcW w:w="681"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color w:val="auto"/>
                <w:sz w:val="18"/>
                <w:szCs w:val="18"/>
                <w:highlight w:val="none"/>
              </w:rPr>
              <w:t xml:space="preserve">……</w:t>
            </w:r>
            <w:r/>
          </w:p>
        </w:tc>
        <w:tc>
          <w:tcPr>
            <w:tcW w:w="1985" w:type="dxa"/>
            <w:vAlign w:val="center"/>
            <w:textDirection w:val="lrTb"/>
            <w:noWrap w:val="false"/>
          </w:tcPr>
          <w:p>
            <w:pPr>
              <w:jc w:val="center"/>
              <w:rPr>
                <w:color w:val="auto"/>
                <w:highlight w:val="none"/>
              </w:rPr>
            </w:pPr>
            <w:r>
              <w:rPr>
                <w:color w:val="auto"/>
                <w:highlight w:val="none"/>
              </w:rPr>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r>
    </w:tbl>
    <w:p>
      <w:pPr>
        <w:rPr>
          <w:rFonts w:hint="eastAsia" w:ascii="宋体" w:hAnsi="宋体"/>
          <w:bCs/>
          <w:color w:val="auto"/>
          <w:highlight w:val="none"/>
        </w:rPr>
      </w:pPr>
      <w:r>
        <w:rPr>
          <w:rFonts w:hint="eastAsia" w:ascii="宋体" w:hAnsi="宋体"/>
          <w:bCs/>
          <w:color w:val="auto"/>
          <w:highlight w:val="none"/>
        </w:rPr>
        <w:t xml:space="preserve">注：1、以上人员费用须包括工资、社保等内容，须符合国家、省、市相关政策规定；本项目如有允许配置</w:t>
      </w:r>
      <w:r>
        <w:rPr>
          <w:rFonts w:ascii="宋体" w:hAnsi="宋体"/>
          <w:bCs/>
          <w:color w:val="auto"/>
          <w:highlight w:val="none"/>
        </w:rPr>
        <w:t xml:space="preserve">按国家规定可不缴纳社保的人员</w:t>
      </w:r>
      <w:r>
        <w:rPr>
          <w:rFonts w:hint="eastAsia" w:ascii="宋体" w:hAnsi="宋体"/>
          <w:bCs/>
          <w:color w:val="auto"/>
          <w:highlight w:val="none"/>
        </w:rPr>
        <w:t xml:space="preserve">（详见第四章《采购需求》），上表“法定计提费用”中的人员配置总数可扣除上述人员，但须</w:t>
      </w:r>
      <w:r>
        <w:rPr>
          <w:rFonts w:ascii="宋体" w:hAnsi="宋体"/>
          <w:bCs/>
          <w:color w:val="auto"/>
          <w:highlight w:val="none"/>
        </w:rPr>
        <w:t xml:space="preserve">提供</w:t>
      </w:r>
      <w:r>
        <w:rPr>
          <w:rFonts w:hint="eastAsia" w:ascii="宋体" w:hAnsi="宋体"/>
          <w:bCs/>
          <w:color w:val="auto"/>
          <w:highlight w:val="none"/>
        </w:rPr>
        <w:t xml:space="preserve">该人员</w:t>
      </w:r>
      <w:r>
        <w:rPr>
          <w:rFonts w:ascii="宋体" w:hAnsi="宋体"/>
          <w:bCs/>
          <w:color w:val="auto"/>
          <w:highlight w:val="none"/>
        </w:rPr>
        <w:t xml:space="preserve">相关证明材料</w:t>
      </w:r>
      <w:r>
        <w:rPr>
          <w:rFonts w:hint="eastAsia" w:ascii="宋体" w:hAnsi="宋体"/>
          <w:bCs/>
          <w:color w:val="auto"/>
          <w:highlight w:val="none"/>
          <w:lang w:val="en-US" w:eastAsia="zh-CN"/>
        </w:rPr>
        <w:t xml:space="preserve">扫描</w:t>
      </w:r>
      <w:r>
        <w:rPr>
          <w:rFonts w:ascii="宋体" w:hAnsi="宋体"/>
          <w:bCs/>
          <w:color w:val="auto"/>
          <w:highlight w:val="none"/>
        </w:rPr>
        <w:t xml:space="preserve">件</w:t>
      </w:r>
      <w:r>
        <w:rPr>
          <w:rFonts w:hint="eastAsia" w:ascii="宋体" w:hAnsi="宋体"/>
          <w:bCs/>
          <w:color w:val="auto"/>
          <w:highlight w:val="none"/>
        </w:rPr>
        <w:t xml:space="preserve">，否则投标文件无效。</w:t>
      </w:r>
      <w:r/>
    </w:p>
    <w:p>
      <w:pPr>
        <w:ind w:firstLine="405"/>
        <w:rPr>
          <w:rFonts w:hint="eastAsia" w:ascii="宋体" w:hAnsi="宋体"/>
          <w:bCs/>
          <w:color w:val="auto"/>
          <w:highlight w:val="none"/>
        </w:rPr>
      </w:pPr>
      <w:r>
        <w:rPr>
          <w:rFonts w:hint="eastAsia" w:ascii="宋体" w:hAnsi="宋体"/>
          <w:bCs/>
          <w:color w:val="auto"/>
          <w:highlight w:val="none"/>
        </w:rPr>
        <w:t xml:space="preserve">2、上述报价表由投标单位参照，不限于此，可根据采购需求自行添加条目进行投报。</w:t>
      </w:r>
      <w:r/>
    </w:p>
    <w:p>
      <w:pPr>
        <w:jc w:val="left"/>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表（2）：投入本项目的工具设备物资明细表</w:t>
      </w:r>
      <w:r/>
    </w:p>
    <w:tbl>
      <w:tblPr>
        <w:tblStyle w:val="687"/>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566"/>
        <w:gridCol w:w="1481"/>
        <w:gridCol w:w="639"/>
      </w:tblGrid>
      <w:tr>
        <w:trPr/>
        <w:tc>
          <w:tcPr>
            <w:tcW w:w="817"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序号</w:t>
            </w:r>
            <w:r/>
          </w:p>
        </w:tc>
        <w:tc>
          <w:tcPr>
            <w:tcW w:w="992" w:type="dxa"/>
            <w:vAlign w:val="center"/>
            <w:textDirection w:val="lrTb"/>
            <w:noWrap w:val="false"/>
          </w:tcPr>
          <w:p>
            <w:pPr>
              <w:rPr>
                <w:rFonts w:hint="eastAsia" w:ascii="宋体" w:hAnsi="宋体"/>
                <w:b/>
                <w:color w:val="auto"/>
                <w:sz w:val="18"/>
                <w:szCs w:val="18"/>
                <w:highlight w:val="none"/>
              </w:rPr>
            </w:pPr>
            <w:r>
              <w:rPr>
                <w:rFonts w:hint="eastAsia" w:ascii="宋体" w:hAnsi="宋体"/>
                <w:b/>
                <w:color w:val="auto"/>
                <w:sz w:val="18"/>
                <w:szCs w:val="18"/>
                <w:highlight w:val="none"/>
              </w:rPr>
              <w:t xml:space="preserve">物品名称</w:t>
            </w:r>
            <w:r/>
          </w:p>
        </w:tc>
        <w:tc>
          <w:tcPr>
            <w:tcW w:w="709" w:type="dxa"/>
            <w:vAlign w:val="center"/>
            <w:textDirection w:val="lrTb"/>
            <w:noWrap w:val="false"/>
          </w:tcPr>
          <w:p>
            <w:pPr>
              <w:rPr>
                <w:rFonts w:hint="eastAsia" w:ascii="宋体" w:hAnsi="宋体"/>
                <w:b/>
                <w:color w:val="auto"/>
                <w:sz w:val="18"/>
                <w:szCs w:val="18"/>
                <w:highlight w:val="none"/>
              </w:rPr>
            </w:pPr>
            <w:r>
              <w:rPr>
                <w:rFonts w:hint="eastAsia" w:ascii="宋体" w:hAnsi="宋体"/>
                <w:b/>
                <w:color w:val="auto"/>
                <w:sz w:val="18"/>
                <w:szCs w:val="18"/>
                <w:highlight w:val="none"/>
              </w:rPr>
              <w:t xml:space="preserve">品牌</w:t>
            </w:r>
            <w:r/>
          </w:p>
          <w:p>
            <w:pPr>
              <w:rPr>
                <w:rFonts w:hint="eastAsia" w:ascii="宋体" w:hAnsi="宋体"/>
                <w:b/>
                <w:color w:val="auto"/>
                <w:sz w:val="18"/>
                <w:szCs w:val="18"/>
                <w:highlight w:val="none"/>
              </w:rPr>
            </w:pPr>
            <w:r>
              <w:rPr>
                <w:rFonts w:hint="eastAsia" w:ascii="宋体" w:hAnsi="宋体"/>
                <w:b/>
                <w:color w:val="auto"/>
                <w:sz w:val="18"/>
                <w:szCs w:val="18"/>
                <w:highlight w:val="none"/>
              </w:rPr>
              <w:t xml:space="preserve">型号</w:t>
            </w:r>
            <w:r/>
          </w:p>
        </w:tc>
        <w:tc>
          <w:tcPr>
            <w:tcW w:w="709"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数量</w:t>
            </w:r>
            <w:r/>
          </w:p>
        </w:tc>
        <w:tc>
          <w:tcPr>
            <w:tcW w:w="850"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单位</w:t>
            </w:r>
            <w:r/>
          </w:p>
        </w:tc>
        <w:tc>
          <w:tcPr>
            <w:tcW w:w="1134"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单价（元）</w:t>
            </w:r>
            <w:r/>
          </w:p>
        </w:tc>
        <w:tc>
          <w:tcPr>
            <w:tcW w:w="1566"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合计费用</w:t>
            </w:r>
            <w:r/>
          </w:p>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（元/月）</w:t>
            </w:r>
            <w:r/>
          </w:p>
        </w:tc>
        <w:tc>
          <w:tcPr>
            <w:tcW w:w="1481"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合计费用</w:t>
            </w:r>
            <w:r/>
          </w:p>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（元/年）</w:t>
            </w:r>
            <w:r/>
          </w:p>
        </w:tc>
        <w:tc>
          <w:tcPr>
            <w:tcW w:w="639" w:type="dxa"/>
            <w:vAlign w:val="center"/>
            <w:textDirection w:val="lrTb"/>
            <w:noWrap w:val="false"/>
          </w:tcPr>
          <w:p>
            <w:pPr>
              <w:rPr>
                <w:rFonts w:hint="eastAsia" w:ascii="宋体" w:hAnsi="宋体"/>
                <w:b/>
                <w:color w:val="auto"/>
                <w:sz w:val="18"/>
                <w:szCs w:val="18"/>
                <w:highlight w:val="none"/>
              </w:rPr>
            </w:pPr>
            <w:r>
              <w:rPr>
                <w:rFonts w:hint="eastAsia" w:ascii="宋体" w:hAnsi="宋体"/>
                <w:b/>
                <w:color w:val="auto"/>
                <w:sz w:val="18"/>
                <w:szCs w:val="18"/>
                <w:highlight w:val="none"/>
              </w:rPr>
              <w:t xml:space="preserve">产地</w:t>
            </w:r>
            <w:r/>
          </w:p>
        </w:tc>
      </w:tr>
      <w:tr>
        <w:trPr/>
        <w:tc>
          <w:tcPr>
            <w:tcW w:w="81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1</w:t>
            </w:r>
            <w:r/>
          </w:p>
        </w:tc>
        <w:tc>
          <w:tcPr>
            <w:tcW w:w="99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48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63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48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63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21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合计：</w:t>
            </w:r>
            <w:r/>
          </w:p>
        </w:tc>
        <w:tc>
          <w:tcPr>
            <w:tcW w:w="156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48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63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bl>
    <w:p>
      <w:pPr>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表（3）：投入本项目的耗材明细表</w:t>
      </w:r>
      <w:r/>
    </w:p>
    <w:tbl>
      <w:tblPr>
        <w:tblStyle w:val="687"/>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序号</w:t>
            </w:r>
            <w:r/>
          </w:p>
        </w:tc>
        <w:tc>
          <w:tcPr>
            <w:tcW w:w="851"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名称</w:t>
            </w:r>
            <w:r/>
          </w:p>
        </w:tc>
        <w:tc>
          <w:tcPr>
            <w:tcW w:w="708"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品牌</w:t>
            </w:r>
            <w:r/>
          </w:p>
        </w:tc>
        <w:tc>
          <w:tcPr>
            <w:tcW w:w="993"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单价（元）</w:t>
            </w:r>
            <w:r/>
          </w:p>
        </w:tc>
        <w:tc>
          <w:tcPr>
            <w:tcW w:w="99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每年用量</w:t>
            </w:r>
            <w:r/>
          </w:p>
        </w:tc>
        <w:tc>
          <w:tcPr>
            <w:tcW w:w="709"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单位</w:t>
            </w:r>
            <w:r/>
          </w:p>
        </w:tc>
        <w:tc>
          <w:tcPr>
            <w:tcW w:w="1275"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金额（元/月）</w:t>
            </w:r>
            <w:r/>
          </w:p>
        </w:tc>
        <w:tc>
          <w:tcPr>
            <w:tcW w:w="1560"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金额（元/年）</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产地</w:t>
            </w:r>
            <w:r/>
          </w:p>
        </w:tc>
      </w:tr>
      <w:tr>
        <w:trPr/>
        <w:tc>
          <w:tcPr>
            <w:tcW w:w="81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1</w:t>
            </w:r>
            <w:r/>
          </w:p>
        </w:tc>
        <w:tc>
          <w:tcPr>
            <w:tcW w:w="85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p>
        </w:tc>
        <w:tc>
          <w:tcPr>
            <w:tcW w:w="85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07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合计：</w:t>
            </w:r>
            <w:r/>
          </w:p>
        </w:tc>
        <w:tc>
          <w:tcPr>
            <w:tcW w:w="127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bl>
    <w:p>
      <w:pPr>
        <w:jc w:val="left"/>
        <w:spacing w:line="400" w:lineRule="exact"/>
        <w:rPr>
          <w:rFonts w:ascii="宋体" w:hAnsi="宋体"/>
          <w:b/>
          <w:bCs/>
          <w:color w:val="000000"/>
          <w:sz w:val="24"/>
          <w:szCs w:val="24"/>
        </w:rPr>
      </w:pPr>
      <w:r>
        <w:rPr>
          <w:rFonts w:hint="eastAsia" w:ascii="宋体" w:hAnsi="宋体"/>
          <w:b/>
          <w:bCs/>
          <w:color w:val="000000"/>
          <w:sz w:val="24"/>
          <w:szCs w:val="24"/>
        </w:rPr>
        <w:t xml:space="preserve">表（4）：投入本项目的维修维保费用明细表</w:t>
      </w:r>
      <w:r/>
    </w:p>
    <w:tbl>
      <w:tblPr>
        <w:tblStyle w:val="687"/>
        <w:tblW w:w="89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2705"/>
        <w:gridCol w:w="1275"/>
        <w:gridCol w:w="1699"/>
        <w:gridCol w:w="1657"/>
        <w:gridCol w:w="744"/>
      </w:tblGrid>
      <w:tr>
        <w:trPr>
          <w:jc w:val="center"/>
        </w:trPr>
        <w:tc>
          <w:tcPr>
            <w:tcW w:w="867"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序号</w:t>
            </w:r>
            <w:r/>
          </w:p>
        </w:tc>
        <w:tc>
          <w:tcPr>
            <w:tcW w:w="2705"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维保内容</w:t>
            </w:r>
            <w:r/>
          </w:p>
        </w:tc>
        <w:tc>
          <w:tcPr>
            <w:tcW w:w="1275"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单价（元）</w:t>
            </w:r>
            <w:r/>
          </w:p>
        </w:tc>
        <w:tc>
          <w:tcPr>
            <w:tcW w:w="1699"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（元/月）</w:t>
            </w:r>
            <w:r/>
          </w:p>
        </w:tc>
        <w:tc>
          <w:tcPr>
            <w:tcW w:w="1657"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（元/年）</w:t>
            </w:r>
            <w:r/>
          </w:p>
        </w:tc>
        <w:tc>
          <w:tcPr>
            <w:tcW w:w="744"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备注</w:t>
            </w:r>
            <w:r/>
          </w:p>
        </w:tc>
      </w:tr>
      <w:tr>
        <w:trPr>
          <w:jc w:val="center"/>
        </w:trPr>
        <w:tc>
          <w:tcPr>
            <w:tcW w:w="867"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1</w:t>
            </w:r>
            <w:r/>
          </w:p>
        </w:tc>
        <w:tc>
          <w:tcPr>
            <w:tcW w:w="2705" w:type="dxa"/>
            <w:vAlign w:val="center"/>
            <w:textDirection w:val="lrTb"/>
            <w:noWrap w:val="false"/>
          </w:tcPr>
          <w:p>
            <w:pPr>
              <w:jc w:val="center"/>
              <w:rPr>
                <w:rFonts w:ascii="宋体" w:hAnsi="宋体"/>
                <w:b/>
                <w:color w:val="000000"/>
                <w:sz w:val="18"/>
                <w:szCs w:val="18"/>
              </w:rPr>
            </w:pPr>
            <w:r>
              <w:rPr>
                <w:rFonts w:ascii="宋体" w:hAnsi="宋体"/>
                <w:b/>
                <w:color w:val="000000"/>
                <w:sz w:val="18"/>
                <w:szCs w:val="18"/>
              </w:rPr>
            </w:r>
            <w:r/>
          </w:p>
        </w:tc>
        <w:tc>
          <w:tcPr>
            <w:tcW w:w="1275"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699"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657"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74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jc w:val="center"/>
        </w:trPr>
        <w:tc>
          <w:tcPr>
            <w:tcW w:w="86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w:t>
            </w:r>
            <w:r/>
          </w:p>
        </w:tc>
        <w:tc>
          <w:tcPr>
            <w:tcW w:w="2705" w:type="dxa"/>
            <w:vAlign w:val="center"/>
            <w:textDirection w:val="lrTb"/>
            <w:noWrap w:val="false"/>
          </w:tcPr>
          <w:p>
            <w:pPr>
              <w:jc w:val="center"/>
              <w:rPr>
                <w:rFonts w:hint="eastAsia" w:ascii="宋体" w:hAnsi="宋体" w:cs="宋体"/>
                <w:bCs/>
                <w:color w:val="000000"/>
                <w:sz w:val="18"/>
                <w:szCs w:val="18"/>
              </w:rPr>
            </w:pPr>
            <w:r>
              <w:rPr>
                <w:rFonts w:hint="eastAsia" w:ascii="宋体" w:hAnsi="宋体" w:cs="宋体"/>
                <w:bCs/>
                <w:color w:val="000000"/>
                <w:sz w:val="18"/>
                <w:szCs w:val="18"/>
              </w:rPr>
            </w:r>
            <w:r/>
          </w:p>
        </w:tc>
        <w:tc>
          <w:tcPr>
            <w:tcW w:w="1275"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699"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657"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74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jc w:val="center"/>
        </w:trPr>
        <w:tc>
          <w:tcPr>
            <w:gridSpan w:val="3"/>
            <w:tcW w:w="4847"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合计：</w:t>
            </w:r>
            <w:r/>
          </w:p>
        </w:tc>
        <w:tc>
          <w:tcPr>
            <w:tcW w:w="1699"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657"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74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bl>
    <w:p>
      <w:pPr>
        <w:rPr>
          <w:rFonts w:ascii="宋体" w:hAnsi="宋体" w:cs="宋体"/>
          <w:color w:val="000000"/>
          <w:lang w:val="zh-CN"/>
        </w:rPr>
      </w:pPr>
      <w:r>
        <w:rPr>
          <w:rFonts w:hint="eastAsia" w:ascii="宋体" w:hAnsi="宋体"/>
          <w:bCs/>
          <w:color w:val="000000"/>
        </w:rPr>
        <w:t xml:space="preserve">注：表（2）（3）（4）由投标人根据采购需求自行测算含在投标报价中。表格不够</w:t>
      </w:r>
      <w:r>
        <w:rPr>
          <w:rFonts w:hint="eastAsia" w:ascii="宋体" w:hAnsi="宋体" w:cs="宋体"/>
          <w:color w:val="000000"/>
          <w:lang w:val="zh-CN"/>
        </w:rPr>
        <w:t xml:space="preserve">可自行延长。</w:t>
      </w:r>
      <w:r/>
    </w:p>
    <w:p>
      <w:pPr>
        <w:spacing w:line="360" w:lineRule="auto"/>
        <w:rPr>
          <w:rFonts w:hint="eastAsia"/>
          <w:b/>
          <w:color w:val="auto"/>
          <w:sz w:val="28"/>
          <w:szCs w:val="28"/>
          <w:highlight w:val="none"/>
        </w:rPr>
      </w:pPr>
      <w:r>
        <w:rPr>
          <w:rFonts w:hint="eastAsia"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ind w:firstLine="49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JSZC-320214-JZCG-G2026-0039</w:t>
      </w:r>
      <w:r/>
    </w:p>
    <w:tbl>
      <w:tblPr>
        <w:tblStyle w:val="687"/>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bl>
    <w:p>
      <w:pPr>
        <w:rPr>
          <w:rFonts w:hint="eastAsia"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rPr>
          <w:rFonts w:ascii="宋体"/>
          <w:bCs/>
          <w:color w:val="auto"/>
          <w:sz w:val="30"/>
          <w:highlight w:val="none"/>
        </w:rPr>
      </w:pPr>
      <w:r>
        <w:rPr>
          <w:rFonts w:ascii="宋体"/>
          <w:bCs/>
          <w:color w:val="auto"/>
          <w:sz w:val="30"/>
          <w:highlight w:val="none"/>
        </w:rPr>
      </w:r>
      <w:bookmarkEnd w:id="189"/>
      <w:bookmarkEnd w:id="190"/>
      <w:bookmarkEnd w:id="204"/>
      <w:r/>
    </w:p>
    <w:p>
      <w:pPr>
        <w:ind w:firstLine="420"/>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420"/>
        <w:rPr>
          <w:rFonts w:ascii="宋体" w:hAnsi="宋体"/>
          <w:bCs/>
          <w:color w:val="auto"/>
          <w:sz w:val="24"/>
          <w:szCs w:val="24"/>
          <w:highlight w:val="none"/>
        </w:rPr>
        <w:outlineLvl w:val="0"/>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）如无任何服务偏离，请于本表 “偏离说明”中注明“无偏离”；</w:t>
      </w:r>
      <w:r/>
    </w:p>
    <w:p>
      <w:pPr>
        <w:ind w:firstLine="420"/>
        <w:rPr>
          <w:rFonts w:ascii="宋体" w:hAnsi="宋体"/>
          <w:bCs/>
          <w:color w:val="auto"/>
          <w:sz w:val="24"/>
          <w:szCs w:val="24"/>
          <w:highlight w:val="none"/>
        </w:rPr>
        <w:outlineLvl w:val="0"/>
      </w:pPr>
      <w:r>
        <w:rPr>
          <w:rFonts w:hint="eastAsia" w:ascii="宋体" w:hAnsi="宋体"/>
          <w:bCs/>
          <w:color w:val="auto"/>
          <w:sz w:val="24"/>
          <w:szCs w:val="24"/>
          <w:highlight w:val="none"/>
        </w:rPr>
        <w:t xml:space="preserve">   （3）如有服务偏离项，请于本表中列明偏离内容，如需要可自行延长，其余无偏离内容不须赘述。</w:t>
      </w:r>
      <w:r/>
    </w:p>
    <w:p>
      <w:pPr>
        <w:ind w:firstLine="420"/>
        <w:rPr>
          <w:rFonts w:ascii="宋体" w:hAnsi="宋体"/>
          <w:bCs/>
          <w:color w:val="auto"/>
          <w:sz w:val="24"/>
          <w:szCs w:val="24"/>
          <w:highlight w:val="none"/>
        </w:rPr>
        <w:outlineLvl w:val="0"/>
      </w:pPr>
      <w:r>
        <w:rPr>
          <w:rFonts w:ascii="宋体" w:hAnsi="宋体"/>
          <w:bCs/>
          <w:color w:val="auto"/>
          <w:sz w:val="24"/>
          <w:szCs w:val="24"/>
          <w:highlight w:val="none"/>
        </w:rPr>
      </w:r>
      <w:r/>
    </w:p>
    <w:p>
      <w:pPr>
        <w:rPr>
          <w:rFonts w:hint="eastAsia"/>
          <w:b/>
          <w:color w:val="auto"/>
          <w:sz w:val="28"/>
          <w:szCs w:val="28"/>
          <w:highlight w:val="none"/>
        </w:rPr>
        <w:outlineLvl w:val="0"/>
      </w:pPr>
      <w:r>
        <w:rPr>
          <w:rFonts w:ascii="宋体" w:hAnsi="宋体"/>
          <w:bCs/>
          <w:color w:val="auto"/>
          <w:sz w:val="24"/>
          <w:szCs w:val="24"/>
          <w:highlight w:val="none"/>
        </w:rPr>
        <w:br w:type="page" w:clear="all"/>
      </w:r>
      <w:r>
        <w:rPr>
          <w:rFonts w:hint="eastAsia"/>
          <w:b/>
          <w:color w:val="auto"/>
          <w:sz w:val="28"/>
          <w:szCs w:val="28"/>
          <w:highlight w:val="none"/>
        </w:rPr>
        <w:t xml:space="preserve">十一、项目人员配置考察表（格式）</w:t>
      </w:r>
      <w:r/>
    </w:p>
    <w:p>
      <w:pPr>
        <w:ind w:firstLine="42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90"/>
        <w:jc w:val="center"/>
        <w:rPr>
          <w:rFonts w:hint="eastAsia" w:ascii="黑体" w:hAnsi="宋体" w:eastAsia="黑体"/>
          <w:bCs/>
          <w:color w:val="auto"/>
          <w:sz w:val="24"/>
          <w:szCs w:val="24"/>
          <w:highlight w:val="none"/>
        </w:rPr>
        <w:outlineLvl w:val="0"/>
      </w:pPr>
      <w:r>
        <w:rPr>
          <w:rFonts w:hint="eastAsia" w:ascii="黑体" w:eastAsia="黑体"/>
          <w:bCs/>
          <w:color w:val="auto"/>
          <w:sz w:val="28"/>
          <w:szCs w:val="28"/>
          <w:highlight w:val="none"/>
        </w:rPr>
        <w:t xml:space="preserve">项目人员配置考察表</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ind w:firstLine="480"/>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JSZC-320214-JZCG-G2026-0039</w:t>
      </w:r>
      <w:r/>
    </w:p>
    <w:tbl>
      <w:tblPr>
        <w:tblStyle w:val="6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jc w:val="center"/>
          <w:trHeight w:val="865"/>
        </w:trPr>
        <w:tc>
          <w:tcPr>
            <w:tcW w:w="766" w:type="dxa"/>
            <w:vAlign w:val="center"/>
            <w:textDirection w:val="lrTb"/>
            <w:noWrap w:val="false"/>
          </w:tcPr>
          <w:p>
            <w:pPr>
              <w:jc w:val="center"/>
              <w:rPr>
                <w:b/>
                <w:color w:val="auto"/>
                <w:sz w:val="24"/>
                <w:highlight w:val="none"/>
              </w:rPr>
            </w:pPr>
            <w:r>
              <w:rPr>
                <w:rFonts w:hint="eastAsia"/>
                <w:b/>
                <w:color w:val="auto"/>
                <w:sz w:val="24"/>
                <w:highlight w:val="none"/>
              </w:rPr>
              <w:t xml:space="preserve">序号</w:t>
            </w:r>
            <w:r/>
          </w:p>
        </w:tc>
        <w:tc>
          <w:tcPr>
            <w:tcW w:w="1098" w:type="dxa"/>
            <w:vAlign w:val="center"/>
            <w:textDirection w:val="lrTb"/>
            <w:noWrap w:val="false"/>
          </w:tcPr>
          <w:p>
            <w:pPr>
              <w:jc w:val="center"/>
              <w:rPr>
                <w:b/>
                <w:color w:val="auto"/>
                <w:sz w:val="24"/>
                <w:highlight w:val="none"/>
              </w:rPr>
            </w:pPr>
            <w:r>
              <w:rPr>
                <w:rFonts w:hint="eastAsia"/>
                <w:b/>
                <w:color w:val="auto"/>
                <w:sz w:val="24"/>
                <w:highlight w:val="none"/>
              </w:rPr>
              <w:t xml:space="preserve">姓名</w:t>
            </w:r>
            <w:r/>
          </w:p>
        </w:tc>
        <w:tc>
          <w:tcPr>
            <w:tcW w:w="744"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性别</w:t>
            </w:r>
            <w:r/>
          </w:p>
        </w:tc>
        <w:tc>
          <w:tcPr>
            <w:tcW w:w="709" w:type="dxa"/>
            <w:vAlign w:val="center"/>
            <w:textDirection w:val="lrTb"/>
            <w:noWrap w:val="false"/>
          </w:tcPr>
          <w:p>
            <w:pPr>
              <w:jc w:val="center"/>
              <w:rPr>
                <w:b/>
                <w:color w:val="auto"/>
                <w:sz w:val="24"/>
                <w:highlight w:val="none"/>
              </w:rPr>
            </w:pPr>
            <w:r>
              <w:rPr>
                <w:rFonts w:hint="eastAsia"/>
                <w:b/>
                <w:color w:val="auto"/>
                <w:sz w:val="24"/>
                <w:highlight w:val="none"/>
              </w:rPr>
              <w:t xml:space="preserve">年龄</w:t>
            </w:r>
            <w:r/>
          </w:p>
        </w:tc>
        <w:tc>
          <w:tcPr>
            <w:tcW w:w="834"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学历</w:t>
            </w:r>
            <w:r/>
          </w:p>
        </w:tc>
        <w:tc>
          <w:tcPr>
            <w:tcW w:w="1276" w:type="dxa"/>
            <w:vAlign w:val="center"/>
            <w:textDirection w:val="lrTb"/>
            <w:noWrap w:val="false"/>
          </w:tcPr>
          <w:p>
            <w:pPr>
              <w:jc w:val="center"/>
              <w:rPr>
                <w:b/>
                <w:color w:val="auto"/>
                <w:sz w:val="24"/>
                <w:highlight w:val="none"/>
              </w:rPr>
            </w:pPr>
            <w:r>
              <w:rPr>
                <w:rFonts w:hint="eastAsia"/>
                <w:b/>
                <w:color w:val="auto"/>
                <w:sz w:val="24"/>
                <w:highlight w:val="none"/>
              </w:rPr>
              <w:t xml:space="preserve">岗位职责</w:t>
            </w:r>
            <w:r/>
          </w:p>
        </w:tc>
        <w:tc>
          <w:tcPr>
            <w:tcW w:w="1285" w:type="dxa"/>
            <w:vAlign w:val="center"/>
            <w:textDirection w:val="lrTb"/>
            <w:noWrap w:val="false"/>
          </w:tcPr>
          <w:p>
            <w:pPr>
              <w:jc w:val="center"/>
              <w:rPr>
                <w:b/>
                <w:color w:val="auto"/>
                <w:sz w:val="24"/>
                <w:highlight w:val="none"/>
              </w:rPr>
            </w:pPr>
            <w:r>
              <w:rPr>
                <w:rFonts w:hint="eastAsia"/>
                <w:b/>
                <w:color w:val="auto"/>
                <w:sz w:val="24"/>
                <w:highlight w:val="none"/>
              </w:rPr>
              <w:t xml:space="preserve">人员证书名称</w:t>
            </w:r>
            <w:r/>
          </w:p>
        </w:tc>
        <w:tc>
          <w:tcPr>
            <w:tcW w:w="1833"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人员经验描述</w:t>
            </w:r>
            <w:r/>
          </w:p>
          <w:p>
            <w:pPr>
              <w:jc w:val="center"/>
              <w:rPr>
                <w:rFonts w:hint="eastAsia"/>
                <w:b/>
                <w:color w:val="auto"/>
                <w:sz w:val="24"/>
                <w:highlight w:val="none"/>
              </w:rPr>
            </w:pPr>
            <w:r>
              <w:rPr>
                <w:rFonts w:hint="eastAsia"/>
                <w:b/>
                <w:color w:val="auto"/>
                <w:sz w:val="24"/>
                <w:highlight w:val="none"/>
              </w:rPr>
              <w:t xml:space="preserve">（如有要求）</w:t>
            </w:r>
            <w:r/>
          </w:p>
        </w:tc>
        <w:tc>
          <w:tcPr>
            <w:tcW w:w="992"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备注</w:t>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hint="eastAsia" w:ascii="黑体" w:eastAsia="黑体"/>
                <w:bCs/>
                <w:color w:val="auto"/>
                <w:sz w:val="24"/>
                <w:szCs w:val="24"/>
                <w:highlight w:val="none"/>
              </w:rPr>
              <w:outlineLvl w:val="0"/>
            </w:pPr>
            <w:r>
              <w:rPr>
                <w:rFonts w:hint="eastAsia"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hint="eastAsia" w:ascii="黑体" w:eastAsia="黑体"/>
                <w:bCs/>
                <w:color w:val="auto"/>
                <w:sz w:val="24"/>
                <w:szCs w:val="24"/>
                <w:highlight w:val="none"/>
              </w:rPr>
              <w:outlineLvl w:val="0"/>
            </w:pPr>
            <w:r>
              <w:rPr>
                <w:rFonts w:hint="eastAsia"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hint="eastAsia" w:ascii="黑体" w:eastAsia="黑体"/>
                <w:bCs/>
                <w:color w:val="auto"/>
                <w:sz w:val="24"/>
                <w:szCs w:val="24"/>
                <w:highlight w:val="none"/>
              </w:rPr>
              <w:outlineLvl w:val="0"/>
            </w:pPr>
            <w:r>
              <w:rPr>
                <w:rFonts w:hint="eastAsia"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t xml:space="preserve">……</w:t>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bl>
    <w:p>
      <w:pPr>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rPr>
          <w:rFonts w:hint="eastAsia" w:ascii="宋体" w:hAnsi="宋体"/>
          <w:bCs/>
          <w:color w:val="auto"/>
          <w:highlight w:val="none"/>
        </w:rPr>
      </w:pPr>
      <w:r>
        <w:rPr>
          <w:rFonts w:hint="eastAsia" w:ascii="宋体" w:hAnsi="宋体"/>
          <w:bCs/>
          <w:color w:val="auto"/>
          <w:highlight w:val="none"/>
        </w:rPr>
      </w:r>
      <w:r/>
    </w:p>
    <w:p>
      <w:pPr>
        <w:rPr>
          <w:rFonts w:ascii="宋体" w:hAnsi="宋体"/>
          <w:bCs/>
          <w:color w:val="auto"/>
          <w:highlight w:val="none"/>
        </w:rPr>
      </w:pPr>
      <w:r>
        <w:rPr>
          <w:rFonts w:hint="eastAsia" w:ascii="宋体" w:hAnsi="宋体"/>
          <w:bCs/>
          <w:color w:val="auto"/>
          <w:highlight w:val="none"/>
        </w:rPr>
        <w:t xml:space="preserve">注：1. 本表对应评分标准中的项目人员配置情况，表格不够可自行延长。</w:t>
      </w:r>
      <w:r/>
    </w:p>
    <w:p>
      <w:pPr>
        <w:rPr>
          <w:rFonts w:hint="eastAsia"/>
          <w:color w:val="auto"/>
          <w:highlight w:val="none"/>
        </w:rPr>
      </w:pPr>
      <w:r>
        <w:rPr>
          <w:rFonts w:hint="eastAsia" w:ascii="宋体" w:hAnsi="宋体"/>
          <w:bCs/>
          <w:color w:val="auto"/>
          <w:highlight w:val="none"/>
        </w:rPr>
        <w:t xml:space="preserve">2. 上表内容须提供投标人近一年中任意一个月份(不含投标当月)经社保部门确认的社保缴纳名单</w:t>
      </w:r>
      <w:r>
        <w:rPr>
          <w:rFonts w:hint="eastAsia" w:ascii="宋体" w:hAnsi="宋体"/>
          <w:bCs/>
          <w:color w:val="auto"/>
          <w:highlight w:val="none"/>
          <w:lang w:val="en-US" w:eastAsia="zh-CN"/>
        </w:rPr>
        <w:t xml:space="preserve">扫描</w:t>
      </w:r>
      <w:r>
        <w:rPr>
          <w:rFonts w:hint="eastAsia" w:ascii="宋体" w:hAnsi="宋体"/>
          <w:bCs/>
          <w:color w:val="auto"/>
          <w:highlight w:val="none"/>
        </w:rPr>
        <w:t xml:space="preserve">件；若上表中所填报人员有属于“按国家规定可不缴纳社保的人员”的，则该类人员须提供相关证明材料</w:t>
      </w:r>
      <w:r>
        <w:rPr>
          <w:rFonts w:hint="eastAsia" w:ascii="宋体" w:hAnsi="宋体"/>
          <w:bCs/>
          <w:color w:val="auto"/>
          <w:highlight w:val="none"/>
          <w:lang w:val="en-US" w:eastAsia="zh-CN"/>
        </w:rPr>
        <w:t xml:space="preserve">扫描</w:t>
      </w:r>
      <w:r>
        <w:rPr>
          <w:rFonts w:hint="eastAsia" w:ascii="宋体" w:hAnsi="宋体"/>
          <w:bCs/>
          <w:color w:val="auto"/>
          <w:highlight w:val="none"/>
        </w:rPr>
        <w:t xml:space="preserve">件。</w:t>
      </w:r>
      <w:r/>
    </w:p>
    <w:p>
      <w:pPr>
        <w:rPr>
          <w:rFonts w:hint="eastAsia" w:ascii="宋体" w:hAnsi="宋体"/>
          <w:bCs/>
          <w:color w:val="auto"/>
          <w:highlight w:val="none"/>
        </w:rPr>
      </w:pPr>
      <w:r>
        <w:rPr>
          <w:rFonts w:hint="eastAsia" w:ascii="宋体" w:hAnsi="宋体"/>
          <w:bCs/>
          <w:color w:val="auto"/>
          <w:highlight w:val="none"/>
        </w:rPr>
        <w:t xml:space="preserve">3.上表内容须按评分标准中的相关要求提供相应证明材料。</w:t>
      </w:r>
      <w:r/>
    </w:p>
    <w:p>
      <w:pPr>
        <w:rPr>
          <w:rFonts w:hint="eastAsia" w:ascii="宋体" w:hAnsi="宋体"/>
          <w:bCs/>
          <w:color w:val="auto"/>
          <w:highlight w:val="none"/>
        </w:rPr>
      </w:pPr>
      <w:r>
        <w:rPr>
          <w:rFonts w:hint="eastAsia" w:ascii="宋体" w:hAnsi="宋体"/>
          <w:bCs/>
          <w:color w:val="auto"/>
          <w:highlight w:val="none"/>
        </w:rPr>
        <w:t xml:space="preserve">4.证明材料均请附在本表之后。</w:t>
      </w:r>
      <w:r/>
    </w:p>
    <w:p>
      <w:pPr>
        <w:rPr>
          <w:rFonts w:hint="eastAsia" w:ascii="宋体" w:hAnsi="宋体"/>
          <w:bCs/>
          <w:color w:val="000000"/>
          <w:sz w:val="24"/>
          <w:szCs w:val="24"/>
        </w:rPr>
      </w:pPr>
      <w:r>
        <w:rPr>
          <w:rFonts w:hint="eastAsia" w:ascii="宋体" w:hAnsi="宋体"/>
          <w:bCs/>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rPr>
        <w:rStyle w:val="723"/>
        <w:rFonts w:ascii="宋体" w:hAnsi="宋体"/>
      </w:rPr>
      <w:framePr w:wrap="around" w:vAnchor="text" w:hAnchor="margin" w:xAlign="center" w:y="1"/>
    </w:pPr>
    <w:r>
      <w:rPr>
        <w:rFonts w:ascii="宋体" w:hAnsi="宋体"/>
      </w:rPr>
      <w:fldChar w:fldCharType="begin"/>
    </w:r>
    <w:r>
      <w:rPr>
        <w:rStyle w:val="723"/>
        <w:rFonts w:ascii="宋体" w:hAnsi="宋体"/>
      </w:rPr>
      <w:instrText xml:space="preserve">PAGE  </w:instrText>
    </w:r>
    <w:r>
      <w:rPr>
        <w:rFonts w:ascii="宋体" w:hAnsi="宋体"/>
      </w:rPr>
      <w:fldChar w:fldCharType="separate"/>
    </w:r>
    <w:r>
      <w:rPr>
        <w:rStyle w:val="723"/>
        <w:rFonts w:ascii="宋体" w:hAnsi="宋体"/>
      </w:rPr>
      <w:t xml:space="preserve">１５</w:t>
    </w:r>
    <w:r>
      <w:rPr>
        <w:rFonts w:ascii="宋体" w:hAnsi="宋体"/>
      </w:rPr>
      <w:fldChar w:fldCharType="end"/>
    </w:r>
    <w:r/>
  </w:p>
  <w:p>
    <w:pPr>
      <w:pStyle w:val="705"/>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rPr>
        <w:rStyle w:val="723"/>
      </w:rPr>
      <w:framePr w:wrap="around" w:vAnchor="text" w:hAnchor="margin" w:xAlign="center" w:y="1"/>
    </w:pPr>
    <w:r>
      <w:fldChar w:fldCharType="begin"/>
    </w:r>
    <w:r>
      <w:rPr>
        <w:rStyle w:val="723"/>
      </w:rPr>
      <w:instrText xml:space="preserve">PAGE  </w:instrText>
    </w:r>
    <w:r>
      <w:fldChar w:fldCharType="separate"/>
    </w:r>
    <w:r>
      <w:rPr>
        <w:rStyle w:val="723"/>
      </w:rPr>
      <w:t xml:space="preserve">1</w:t>
    </w:r>
    <w:r>
      <w:fldChar w:fldCharType="end"/>
    </w:r>
    <w:r/>
  </w:p>
  <w:p>
    <w:pPr>
      <w:pStyle w:val="70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792"/>
      <w:isLgl w:val="false"/>
      <w:suff w:val="nothing"/>
      <w:lvlText w:val="第%1章"/>
      <w:lvlJc w:val="left"/>
      <w:pPr>
        <w:ind w:left="0" w:firstLine="0"/>
      </w:pPr>
      <w:rPr>
        <w:rFonts w:hint="eastAsia"/>
      </w:rPr>
    </w:lvl>
    <w:lvl w:ilvl="1">
      <w:start w:val="1"/>
      <w:numFmt w:val="none"/>
      <w:isLgl w:val="false"/>
      <w:suff w:val="nothing"/>
      <w:lvlText w:val=""/>
      <w:lvlJc w:val="left"/>
      <w:pPr>
        <w:ind w:left="0" w:firstLine="0"/>
      </w:pPr>
      <w:rPr>
        <w:rFonts w:hint="eastAsia"/>
      </w:rPr>
    </w:lvl>
    <w:lvl w:ilvl="2">
      <w:start w:val="1"/>
      <w:numFmt w:val="none"/>
      <w:isLgl w:val="false"/>
      <w:suff w:val="nothing"/>
      <w:lvlText w:val=""/>
      <w:lvlJc w:val="left"/>
      <w:pPr>
        <w:ind w:left="0" w:firstLine="0"/>
      </w:pPr>
      <w:rPr>
        <w:rFonts w:hint="eastAsia"/>
      </w:rPr>
    </w:lvl>
    <w:lvl w:ilvl="3">
      <w:start w:val="1"/>
      <w:numFmt w:val="none"/>
      <w:isLgl w:val="false"/>
      <w:suff w:val="nothing"/>
      <w:lvlText w:val=""/>
      <w:lvlJc w:val="left"/>
      <w:pPr>
        <w:ind w:left="0" w:firstLine="0"/>
      </w:pPr>
      <w:rPr>
        <w:rFonts w:hint="eastAsia"/>
      </w:rPr>
    </w:lvl>
    <w:lvl w:ilvl="4">
      <w:start w:val="1"/>
      <w:numFmt w:val="none"/>
      <w:isLgl w:val="false"/>
      <w:suff w:val="nothing"/>
      <w:lvlText w:val=""/>
      <w:lvlJc w:val="left"/>
      <w:pPr>
        <w:ind w:left="0" w:firstLine="0"/>
      </w:pPr>
      <w:rPr>
        <w:rFonts w:hint="eastAsia"/>
      </w:rPr>
    </w:lvl>
    <w:lvl w:ilvl="5">
      <w:start w:val="1"/>
      <w:numFmt w:val="none"/>
      <w:isLgl w:val="false"/>
      <w:suff w:val="nothing"/>
      <w:lvlText w:val=""/>
      <w:lvlJc w:val="left"/>
      <w:pPr>
        <w:ind w:left="0" w:firstLine="0"/>
      </w:pPr>
      <w:rPr>
        <w:rFonts w:hint="eastAsia"/>
      </w:rPr>
    </w:lvl>
    <w:lvl w:ilvl="6">
      <w:start w:val="1"/>
      <w:numFmt w:val="none"/>
      <w:isLgl w:val="false"/>
      <w:suff w:val="nothing"/>
      <w:lvlText w:val=""/>
      <w:lvlJc w:val="left"/>
      <w:pPr>
        <w:ind w:left="0" w:firstLine="0"/>
      </w:pPr>
      <w:rPr>
        <w:rFonts w:hint="eastAsia"/>
      </w:rPr>
    </w:lvl>
    <w:lvl w:ilvl="7">
      <w:start w:val="1"/>
      <w:numFmt w:val="none"/>
      <w:isLgl w:val="false"/>
      <w:suff w:val="nothing"/>
      <w:lvlText w:val=""/>
      <w:lvlJc w:val="left"/>
      <w:pPr>
        <w:ind w:left="0" w:firstLine="0"/>
      </w:pPr>
      <w:rPr>
        <w:rFonts w:hint="eastAsia"/>
      </w:rPr>
    </w:lvl>
    <w:lvl w:ilvl="8">
      <w:start w:val="1"/>
      <w:numFmt w:val="none"/>
      <w:isLgl w:val="false"/>
      <w:suff w:val="nothing"/>
      <w:lvlText w:val=""/>
      <w:lvlJc w:val="left"/>
      <w:pPr>
        <w:ind w:left="0" w:firstLine="0"/>
      </w:pPr>
      <w:rPr>
        <w:rFonts w:hint="eastAsia"/>
      </w:rPr>
    </w:lvl>
  </w:abstractNum>
  <w:abstractNum w:abstractNumId="5">
    <w:multiLevelType w:val="hybridMultilevel"/>
    <w:lvl w:ilvl="0">
      <w:start w:val="1"/>
      <w:numFmt w:val="upperLetter"/>
      <w:pStyle w:val="76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hint="default" w:ascii="Times New Roman" w:hAnsi="Times New Roman" w:eastAsia="Times New Roman" w:cs="Times New Roman"/>
        <w:color w:val="auto"/>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7">
    <w:multiLevelType w:val="hybridMultilevel"/>
    <w:lvl w:ilvl="0">
      <w:start w:val="1"/>
      <w:numFmt w:val="decimal"/>
      <w:isLgl w:val="false"/>
      <w:suff w:val="tab"/>
      <w:lvlText w:val="%1."/>
      <w:lvlJc w:val="left"/>
      <w:pPr>
        <w:ind w:left="842" w:hanging="360"/>
      </w:pPr>
      <w:rPr>
        <w:rFonts w:hint="default"/>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8">
    <w:multiLevelType w:val="hybridMultilevel"/>
    <w:lvl w:ilvl="0">
      <w:start w:val="1"/>
      <w:numFmt w:val="decimal"/>
      <w:pStyle w:val="77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682"/>
      <w:isLgl w:val="false"/>
      <w:suff w:val="nothing"/>
      <w:lvlText w:val=""/>
      <w:lvlJc w:val="left"/>
      <w:pPr>
        <w:ind w:left="0" w:firstLine="0"/>
      </w:pPr>
      <w:rPr>
        <w:rFonts w:hint="eastAsia"/>
      </w:rPr>
    </w:lvl>
    <w:lvl w:ilvl="6">
      <w:start w:val="1"/>
      <w:numFmt w:val="none"/>
      <w:pStyle w:val="683"/>
      <w:isLgl w:val="false"/>
      <w:suff w:val="nothing"/>
      <w:lvlText w:val=""/>
      <w:lvlJc w:val="left"/>
      <w:pPr>
        <w:ind w:left="0" w:firstLine="0"/>
      </w:pPr>
      <w:rPr>
        <w:rFonts w:hint="eastAsia"/>
      </w:rPr>
    </w:lvl>
    <w:lvl w:ilvl="7">
      <w:start w:val="1"/>
      <w:numFmt w:val="none"/>
      <w:pStyle w:val="684"/>
      <w:isLgl w:val="false"/>
      <w:suff w:val="nothing"/>
      <w:lvlText w:val=""/>
      <w:lvlJc w:val="left"/>
      <w:pPr>
        <w:ind w:left="0" w:firstLine="0"/>
      </w:pPr>
      <w:rPr>
        <w:rFonts w:hint="eastAsia"/>
      </w:rPr>
    </w:lvl>
    <w:lvl w:ilvl="8">
      <w:start w:val="1"/>
      <w:numFmt w:val="none"/>
      <w:pStyle w:val="685"/>
      <w:isLgl w:val="false"/>
      <w:suff w:val="nothing"/>
      <w:lvlText w:val=""/>
      <w:lvlJc w:val="left"/>
      <w:pPr>
        <w:ind w:left="0" w:firstLine="0"/>
      </w:pPr>
      <w:rPr>
        <w:rFonts w:hint="eastAsia"/>
      </w:rPr>
    </w:lvl>
  </w:abstractNum>
  <w:abstractNum w:abstractNumId="13">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5"/>
  </w:num>
  <w:num w:numId="3">
    <w:abstractNumId w:val="8"/>
  </w:num>
  <w:num w:numId="4">
    <w:abstractNumId w:val="4"/>
  </w:num>
  <w:num w:numId="5">
    <w:abstractNumId w:val="15"/>
  </w:num>
  <w:num w:numId="6">
    <w:abstractNumId w:val="7"/>
  </w:num>
  <w:num w:numId="7">
    <w:abstractNumId w:val="2"/>
  </w:num>
  <w:num w:numId="8">
    <w:abstractNumId w:val="10"/>
  </w:num>
  <w:num w:numId="9">
    <w:abstractNumId w:val="9"/>
  </w:num>
  <w:num w:numId="10">
    <w:abstractNumId w:val="11"/>
  </w:num>
  <w:num w:numId="11">
    <w:abstractNumId w:val="1"/>
  </w:num>
  <w:num w:numId="12">
    <w:abstractNumId w:val="6"/>
  </w:num>
  <w:num w:numId="13">
    <w:abstractNumId w:val="3"/>
  </w:num>
  <w:num w:numId="14">
    <w:abstractNumId w:val="14"/>
  </w:num>
  <w:num w:numId="15">
    <w:abstractNumId w:val="0"/>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6"/>
    <w:link w:val="677"/>
    <w:uiPriority w:val="9"/>
    <w:rPr>
      <w:rFonts w:ascii="Arial" w:hAnsi="Arial" w:eastAsia="Arial" w:cs="Arial"/>
      <w:sz w:val="40"/>
      <w:szCs w:val="40"/>
    </w:rPr>
  </w:style>
  <w:style w:type="character" w:styleId="15">
    <w:name w:val="Heading 2 Char"/>
    <w:basedOn w:val="686"/>
    <w:link w:val="678"/>
    <w:uiPriority w:val="9"/>
    <w:rPr>
      <w:rFonts w:ascii="Arial" w:hAnsi="Arial" w:eastAsia="Arial" w:cs="Arial"/>
      <w:sz w:val="34"/>
    </w:rPr>
  </w:style>
  <w:style w:type="character" w:styleId="17">
    <w:name w:val="Heading 3 Char"/>
    <w:basedOn w:val="686"/>
    <w:link w:val="679"/>
    <w:uiPriority w:val="9"/>
    <w:rPr>
      <w:rFonts w:ascii="Arial" w:hAnsi="Arial" w:eastAsia="Arial" w:cs="Arial"/>
      <w:sz w:val="30"/>
      <w:szCs w:val="30"/>
    </w:rPr>
  </w:style>
  <w:style w:type="character" w:styleId="19">
    <w:name w:val="Heading 4 Char"/>
    <w:basedOn w:val="686"/>
    <w:link w:val="680"/>
    <w:uiPriority w:val="9"/>
    <w:rPr>
      <w:rFonts w:ascii="Arial" w:hAnsi="Arial" w:eastAsia="Arial" w:cs="Arial"/>
      <w:b/>
      <w:bCs/>
      <w:sz w:val="26"/>
      <w:szCs w:val="26"/>
    </w:rPr>
  </w:style>
  <w:style w:type="character" w:styleId="21">
    <w:name w:val="Heading 5 Char"/>
    <w:basedOn w:val="686"/>
    <w:link w:val="681"/>
    <w:uiPriority w:val="9"/>
    <w:rPr>
      <w:rFonts w:ascii="Arial" w:hAnsi="Arial" w:eastAsia="Arial" w:cs="Arial"/>
      <w:b/>
      <w:bCs/>
      <w:sz w:val="24"/>
      <w:szCs w:val="24"/>
    </w:rPr>
  </w:style>
  <w:style w:type="character" w:styleId="23">
    <w:name w:val="Heading 6 Char"/>
    <w:basedOn w:val="686"/>
    <w:link w:val="682"/>
    <w:uiPriority w:val="9"/>
    <w:rPr>
      <w:rFonts w:ascii="Arial" w:hAnsi="Arial" w:eastAsia="Arial" w:cs="Arial"/>
      <w:b/>
      <w:bCs/>
      <w:sz w:val="22"/>
      <w:szCs w:val="22"/>
    </w:rPr>
  </w:style>
  <w:style w:type="character" w:styleId="25">
    <w:name w:val="Heading 7 Char"/>
    <w:basedOn w:val="686"/>
    <w:link w:val="683"/>
    <w:uiPriority w:val="9"/>
    <w:rPr>
      <w:rFonts w:ascii="Arial" w:hAnsi="Arial" w:eastAsia="Arial" w:cs="Arial"/>
      <w:b/>
      <w:bCs/>
      <w:i/>
      <w:iCs/>
      <w:sz w:val="22"/>
      <w:szCs w:val="22"/>
    </w:rPr>
  </w:style>
  <w:style w:type="character" w:styleId="27">
    <w:name w:val="Heading 8 Char"/>
    <w:basedOn w:val="686"/>
    <w:link w:val="684"/>
    <w:uiPriority w:val="9"/>
    <w:rPr>
      <w:rFonts w:ascii="Arial" w:hAnsi="Arial" w:eastAsia="Arial" w:cs="Arial"/>
      <w:i/>
      <w:iCs/>
      <w:sz w:val="22"/>
      <w:szCs w:val="22"/>
    </w:rPr>
  </w:style>
  <w:style w:type="character" w:styleId="29">
    <w:name w:val="Heading 9 Char"/>
    <w:basedOn w:val="686"/>
    <w:link w:val="685"/>
    <w:uiPriority w:val="9"/>
    <w:rPr>
      <w:rFonts w:ascii="Arial" w:hAnsi="Arial" w:eastAsia="Arial" w:cs="Arial"/>
      <w:i/>
      <w:iCs/>
      <w:sz w:val="21"/>
      <w:szCs w:val="21"/>
    </w:rPr>
  </w:style>
  <w:style w:type="paragraph" w:styleId="33">
    <w:name w:val="Title"/>
    <w:basedOn w:val="676"/>
    <w:next w:val="676"/>
    <w:link w:val="34"/>
    <w:uiPriority w:val="10"/>
    <w:qFormat/>
    <w:pPr>
      <w:contextualSpacing/>
      <w:spacing w:before="300" w:after="200"/>
    </w:pPr>
    <w:rPr>
      <w:sz w:val="48"/>
      <w:szCs w:val="48"/>
    </w:rPr>
  </w:style>
  <w:style w:type="character" w:styleId="34">
    <w:name w:val="Title Char"/>
    <w:basedOn w:val="686"/>
    <w:link w:val="33"/>
    <w:uiPriority w:val="10"/>
    <w:rPr>
      <w:sz w:val="48"/>
      <w:szCs w:val="48"/>
    </w:rPr>
  </w:style>
  <w:style w:type="paragraph" w:styleId="35">
    <w:name w:val="Subtitle"/>
    <w:basedOn w:val="676"/>
    <w:next w:val="676"/>
    <w:link w:val="36"/>
    <w:uiPriority w:val="11"/>
    <w:qFormat/>
    <w:pPr>
      <w:spacing w:before="200" w:after="200"/>
    </w:pPr>
    <w:rPr>
      <w:sz w:val="24"/>
      <w:szCs w:val="24"/>
    </w:rPr>
  </w:style>
  <w:style w:type="character" w:styleId="36">
    <w:name w:val="Subtitle Char"/>
    <w:basedOn w:val="686"/>
    <w:link w:val="35"/>
    <w:uiPriority w:val="11"/>
    <w:rPr>
      <w:sz w:val="24"/>
      <w:szCs w:val="24"/>
    </w:rPr>
  </w:style>
  <w:style w:type="paragraph" w:styleId="37">
    <w:name w:val="Quote"/>
    <w:basedOn w:val="676"/>
    <w:next w:val="676"/>
    <w:link w:val="38"/>
    <w:uiPriority w:val="29"/>
    <w:qFormat/>
    <w:pPr>
      <w:ind w:left="720" w:right="720"/>
    </w:pPr>
    <w:rPr>
      <w:i/>
    </w:rPr>
  </w:style>
  <w:style w:type="character" w:styleId="38">
    <w:name w:val="Quote Char"/>
    <w:link w:val="37"/>
    <w:uiPriority w:val="29"/>
    <w:rPr>
      <w:i/>
    </w:rPr>
  </w:style>
  <w:style w:type="paragraph" w:styleId="39">
    <w:name w:val="Intense Quote"/>
    <w:basedOn w:val="676"/>
    <w:next w:val="67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6"/>
    <w:link w:val="706"/>
    <w:uiPriority w:val="99"/>
  </w:style>
  <w:style w:type="character" w:styleId="44">
    <w:name w:val="Footer Char"/>
    <w:basedOn w:val="686"/>
    <w:link w:val="705"/>
    <w:uiPriority w:val="99"/>
  </w:style>
  <w:style w:type="paragraph" w:styleId="45">
    <w:name w:val="Caption"/>
    <w:basedOn w:val="676"/>
    <w:next w:val="676"/>
    <w:uiPriority w:val="35"/>
    <w:semiHidden/>
    <w:unhideWhenUsed/>
    <w:qFormat/>
    <w:pPr>
      <w:spacing w:line="276" w:lineRule="auto"/>
    </w:pPr>
    <w:rPr>
      <w:b/>
      <w:bCs/>
      <w:color w:val="4f81bd" w:themeColor="accent1"/>
      <w:sz w:val="18"/>
      <w:szCs w:val="18"/>
    </w:rPr>
  </w:style>
  <w:style w:type="character" w:styleId="46">
    <w:name w:val="Caption Char"/>
    <w:basedOn w:val="45"/>
    <w:link w:val="705"/>
    <w:uiPriority w:val="99"/>
  </w:style>
  <w:style w:type="table" w:styleId="48">
    <w:name w:val="Table Grid Light"/>
    <w:basedOn w:val="6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8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8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8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8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8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8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8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8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8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8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8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8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8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8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8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8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8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8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8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8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8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8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8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8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8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7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6"/>
    <w:uiPriority w:val="99"/>
    <w:unhideWhenUsed/>
    <w:rPr>
      <w:vertAlign w:val="superscript"/>
    </w:rPr>
  </w:style>
  <w:style w:type="paragraph" w:styleId="177">
    <w:name w:val="endnote text"/>
    <w:basedOn w:val="67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6"/>
    <w:uiPriority w:val="99"/>
    <w:semiHidden/>
    <w:unhideWhenUsed/>
    <w:rPr>
      <w:vertAlign w:val="superscript"/>
    </w:rPr>
  </w:style>
  <w:style w:type="paragraph" w:styleId="189">
    <w:name w:val="TOC Heading"/>
    <w:uiPriority w:val="39"/>
    <w:unhideWhenUsed/>
  </w:style>
  <w:style w:type="paragraph" w:styleId="676" w:default="1">
    <w:name w:val="Normal"/>
    <w:next w:val="688"/>
    <w:uiPriority w:val="0"/>
    <w:qFormat/>
    <w:pPr>
      <w:jc w:val="both"/>
      <w:widowControl w:val="off"/>
    </w:pPr>
    <w:rPr>
      <w:rFonts w:ascii="Times New Roman" w:hAnsi="Times New Roman" w:eastAsia="宋体" w:cs="Times New Roman"/>
      <w:sz w:val="21"/>
      <w:szCs w:val="21"/>
      <w:lang w:val="en-US" w:eastAsia="zh-CN" w:bidi="ar-SA"/>
    </w:rPr>
  </w:style>
  <w:style w:type="paragraph" w:styleId="677">
    <w:name w:val="Heading 1"/>
    <w:basedOn w:val="676"/>
    <w:next w:val="676"/>
    <w:link w:val="728"/>
    <w:uiPriority w:val="0"/>
    <w:qFormat/>
    <w:pPr>
      <w:jc w:val="center"/>
      <w:keepNext/>
      <w:outlineLvl w:val="0"/>
    </w:pPr>
    <w:rPr>
      <w:rFonts w:ascii="楷体_GB2312" w:eastAsia="楷体_GB2312"/>
      <w:sz w:val="28"/>
      <w:szCs w:val="28"/>
    </w:rPr>
  </w:style>
  <w:style w:type="paragraph" w:styleId="678">
    <w:name w:val="Heading 2"/>
    <w:basedOn w:val="676"/>
    <w:next w:val="689"/>
    <w:link w:val="729"/>
    <w:uiPriority w:val="0"/>
    <w:qFormat/>
    <w:pPr>
      <w:jc w:val="center"/>
      <w:keepLines/>
      <w:keepNext/>
      <w:spacing w:before="260" w:after="260" w:line="416" w:lineRule="auto"/>
      <w:outlineLvl w:val="1"/>
    </w:pPr>
    <w:rPr>
      <w:rFonts w:ascii="Arial" w:hAnsi="Arial" w:eastAsia="幼圆"/>
      <w:b/>
      <w:bCs/>
      <w:sz w:val="44"/>
      <w:szCs w:val="44"/>
    </w:rPr>
  </w:style>
  <w:style w:type="paragraph" w:styleId="679">
    <w:name w:val="Heading 3"/>
    <w:basedOn w:val="676"/>
    <w:next w:val="689"/>
    <w:link w:val="731"/>
    <w:uiPriority w:val="0"/>
    <w:qFormat/>
    <w:pPr>
      <w:keepLines/>
      <w:keepNext/>
      <w:spacing w:before="260" w:after="260" w:line="416" w:lineRule="auto"/>
      <w:outlineLvl w:val="2"/>
    </w:pPr>
    <w:rPr>
      <w:b/>
      <w:bCs/>
      <w:sz w:val="32"/>
      <w:szCs w:val="32"/>
    </w:rPr>
  </w:style>
  <w:style w:type="paragraph" w:styleId="680">
    <w:name w:val="Heading 4"/>
    <w:basedOn w:val="676"/>
    <w:next w:val="689"/>
    <w:link w:val="732"/>
    <w:uiPriority w:val="0"/>
    <w:qFormat/>
    <w:pPr>
      <w:keepLines/>
      <w:keepNext/>
      <w:spacing w:before="280" w:after="290" w:line="376" w:lineRule="auto"/>
      <w:outlineLvl w:val="3"/>
    </w:pPr>
    <w:rPr>
      <w:rFonts w:ascii="Arial" w:hAnsi="Arial" w:eastAsia="黑体"/>
      <w:b/>
      <w:bCs/>
      <w:sz w:val="28"/>
      <w:szCs w:val="28"/>
    </w:rPr>
  </w:style>
  <w:style w:type="paragraph" w:styleId="681">
    <w:name w:val="Heading 5"/>
    <w:basedOn w:val="676"/>
    <w:next w:val="689"/>
    <w:link w:val="733"/>
    <w:uiPriority w:val="0"/>
    <w:qFormat/>
    <w:pPr>
      <w:keepNext/>
      <w:outlineLvl w:val="4"/>
    </w:pPr>
    <w:rPr>
      <w:rFonts w:ascii="宋体"/>
      <w:color w:val="000000"/>
      <w:sz w:val="28"/>
      <w:szCs w:val="28"/>
    </w:rPr>
  </w:style>
  <w:style w:type="paragraph" w:styleId="682">
    <w:name w:val="Heading 6"/>
    <w:basedOn w:val="676"/>
    <w:next w:val="676"/>
    <w:link w:val="73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83">
    <w:name w:val="Heading 7"/>
    <w:basedOn w:val="676"/>
    <w:next w:val="676"/>
    <w:link w:val="735"/>
    <w:uiPriority w:val="0"/>
    <w:qFormat/>
    <w:pPr>
      <w:numPr>
        <w:ilvl w:val="6"/>
        <w:numId w:val="1"/>
      </w:numPr>
      <w:keepLines/>
      <w:keepNext/>
      <w:spacing w:before="240" w:after="64" w:line="320" w:lineRule="auto"/>
      <w:outlineLvl w:val="6"/>
    </w:pPr>
    <w:rPr>
      <w:b/>
      <w:bCs/>
      <w:sz w:val="24"/>
      <w:szCs w:val="24"/>
    </w:rPr>
  </w:style>
  <w:style w:type="paragraph" w:styleId="684">
    <w:name w:val="Heading 8"/>
    <w:basedOn w:val="676"/>
    <w:next w:val="676"/>
    <w:link w:val="73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85">
    <w:name w:val="Heading 9"/>
    <w:basedOn w:val="676"/>
    <w:next w:val="676"/>
    <w:link w:val="737"/>
    <w:uiPriority w:val="0"/>
    <w:qFormat/>
    <w:pPr>
      <w:numPr>
        <w:ilvl w:val="8"/>
        <w:numId w:val="1"/>
      </w:numPr>
      <w:keepLines/>
      <w:keepNext/>
      <w:spacing w:before="240" w:after="64" w:line="320" w:lineRule="auto"/>
      <w:outlineLvl w:val="8"/>
    </w:pPr>
    <w:rPr>
      <w:rFonts w:ascii="Arial" w:hAnsi="Arial" w:eastAsia="黑体"/>
      <w:sz w:val="20"/>
    </w:rPr>
  </w:style>
  <w:style w:type="character" w:styleId="686" w:default="1">
    <w:name w:val="Default Paragraph Font"/>
    <w:uiPriority w:val="1"/>
    <w:unhideWhenUsed/>
    <w:qFormat/>
  </w:style>
  <w:style w:type="table" w:styleId="687" w:default="1">
    <w:name w:val="Normal Table"/>
    <w:uiPriority w:val="99"/>
    <w:unhideWhenUsed/>
    <w:qFormat/>
    <w:tblPr>
      <w:tblCellMar>
        <w:left w:w="108" w:type="dxa"/>
        <w:top w:w="0" w:type="dxa"/>
        <w:right w:w="108" w:type="dxa"/>
        <w:bottom w:w="0" w:type="dxa"/>
      </w:tblCellMar>
    </w:tblPr>
  </w:style>
  <w:style w:type="paragraph" w:styleId="688" w:customStyle="1">
    <w:name w:val="正文文本1"/>
    <w:basedOn w:val="676"/>
    <w:uiPriority w:val="0"/>
    <w:qFormat/>
    <w:rPr>
      <w:rFonts w:ascii="楷体_GB2312" w:hAnsi="Arial" w:eastAsia="楷体_GB2312"/>
      <w:sz w:val="28"/>
      <w:szCs w:val="28"/>
    </w:rPr>
  </w:style>
  <w:style w:type="paragraph" w:styleId="689">
    <w:name w:val="Normal Indent"/>
    <w:basedOn w:val="676"/>
    <w:link w:val="730"/>
    <w:uiPriority w:val="0"/>
    <w:qFormat/>
    <w:pPr>
      <w:ind w:firstLine="420"/>
    </w:pPr>
    <w:rPr>
      <w:sz w:val="20"/>
    </w:rPr>
  </w:style>
  <w:style w:type="paragraph" w:styleId="690">
    <w:name w:val="List 3"/>
    <w:basedOn w:val="676"/>
    <w:uiPriority w:val="0"/>
    <w:qFormat/>
    <w:pPr>
      <w:ind w:left="100" w:hanging="200"/>
    </w:pPr>
  </w:style>
  <w:style w:type="paragraph" w:styleId="691">
    <w:name w:val="toc 7"/>
    <w:basedOn w:val="676"/>
    <w:next w:val="676"/>
    <w:uiPriority w:val="0"/>
    <w:semiHidden/>
    <w:qFormat/>
    <w:pPr>
      <w:ind w:left="1260"/>
      <w:jc w:val="left"/>
    </w:pPr>
  </w:style>
  <w:style w:type="paragraph" w:styleId="692">
    <w:name w:val="Document Map"/>
    <w:basedOn w:val="676"/>
    <w:link w:val="738"/>
    <w:uiPriority w:val="0"/>
    <w:semiHidden/>
    <w:qFormat/>
    <w:pPr>
      <w:shd w:val="clear" w:color="auto" w:fill="000080"/>
    </w:pPr>
    <w:rPr>
      <w:sz w:val="20"/>
    </w:rPr>
  </w:style>
  <w:style w:type="paragraph" w:styleId="693">
    <w:name w:val="annotation text"/>
    <w:basedOn w:val="676"/>
    <w:link w:val="739"/>
    <w:uiPriority w:val="0"/>
    <w:semiHidden/>
    <w:qFormat/>
    <w:pPr>
      <w:jc w:val="left"/>
    </w:pPr>
    <w:rPr>
      <w:sz w:val="20"/>
    </w:rPr>
  </w:style>
  <w:style w:type="paragraph" w:styleId="694">
    <w:name w:val="Body Text 3"/>
    <w:basedOn w:val="676"/>
    <w:link w:val="740"/>
    <w:uiPriority w:val="0"/>
    <w:qFormat/>
    <w:rPr>
      <w:rFonts w:ascii="仿宋_GB2312" w:hAnsi="Arial" w:eastAsia="仿宋_GB2312"/>
      <w:sz w:val="32"/>
      <w:szCs w:val="32"/>
    </w:rPr>
  </w:style>
  <w:style w:type="paragraph" w:styleId="695">
    <w:name w:val="Body Text"/>
    <w:basedOn w:val="676"/>
    <w:link w:val="741"/>
    <w:uiPriority w:val="0"/>
    <w:qFormat/>
    <w:rPr>
      <w:rFonts w:ascii="楷体_GB2312" w:hAnsi="Arial" w:eastAsia="楷体_GB2312"/>
      <w:sz w:val="28"/>
      <w:szCs w:val="28"/>
    </w:rPr>
  </w:style>
  <w:style w:type="paragraph" w:styleId="696">
    <w:name w:val="Body Text Indent"/>
    <w:basedOn w:val="676"/>
    <w:link w:val="742"/>
    <w:uiPriority w:val="0"/>
    <w:qFormat/>
    <w:pPr>
      <w:ind w:firstLine="645"/>
    </w:pPr>
    <w:rPr>
      <w:rFonts w:ascii="楷体_GB2312" w:eastAsia="楷体_GB2312"/>
      <w:sz w:val="32"/>
      <w:szCs w:val="32"/>
    </w:rPr>
  </w:style>
  <w:style w:type="paragraph" w:styleId="697">
    <w:name w:val="List 2"/>
    <w:basedOn w:val="676"/>
    <w:uiPriority w:val="0"/>
    <w:qFormat/>
    <w:pPr>
      <w:ind w:left="100" w:hanging="200"/>
    </w:pPr>
  </w:style>
  <w:style w:type="paragraph" w:styleId="698">
    <w:name w:val="toc 5"/>
    <w:basedOn w:val="676"/>
    <w:next w:val="676"/>
    <w:uiPriority w:val="0"/>
    <w:semiHidden/>
    <w:qFormat/>
    <w:pPr>
      <w:ind w:left="840"/>
      <w:jc w:val="left"/>
    </w:pPr>
  </w:style>
  <w:style w:type="paragraph" w:styleId="699">
    <w:name w:val="toc 3"/>
    <w:basedOn w:val="676"/>
    <w:next w:val="676"/>
    <w:uiPriority w:val="0"/>
    <w:semiHidden/>
    <w:qFormat/>
    <w:pPr>
      <w:ind w:left="420"/>
      <w:jc w:val="left"/>
    </w:pPr>
    <w:rPr>
      <w:i/>
      <w:iCs/>
      <w:szCs w:val="24"/>
    </w:rPr>
  </w:style>
  <w:style w:type="paragraph" w:styleId="700">
    <w:name w:val="Plain Text"/>
    <w:basedOn w:val="676"/>
    <w:link w:val="743"/>
    <w:uiPriority w:val="0"/>
    <w:qFormat/>
    <w:rPr>
      <w:rFonts w:ascii="宋体" w:hAnsi="Courier New"/>
      <w:sz w:val="20"/>
    </w:rPr>
  </w:style>
  <w:style w:type="paragraph" w:styleId="701">
    <w:name w:val="toc 8"/>
    <w:basedOn w:val="676"/>
    <w:next w:val="676"/>
    <w:uiPriority w:val="0"/>
    <w:semiHidden/>
    <w:qFormat/>
    <w:pPr>
      <w:ind w:left="1470"/>
      <w:jc w:val="left"/>
    </w:pPr>
  </w:style>
  <w:style w:type="paragraph" w:styleId="702">
    <w:name w:val="Date"/>
    <w:basedOn w:val="676"/>
    <w:next w:val="676"/>
    <w:link w:val="744"/>
    <w:uiPriority w:val="0"/>
    <w:qFormat/>
    <w:rPr>
      <w:sz w:val="24"/>
      <w:szCs w:val="24"/>
    </w:rPr>
  </w:style>
  <w:style w:type="paragraph" w:styleId="703">
    <w:name w:val="Body Text Indent 2"/>
    <w:basedOn w:val="676"/>
    <w:link w:val="745"/>
    <w:uiPriority w:val="0"/>
    <w:qFormat/>
    <w:pPr>
      <w:ind w:left="630" w:firstLine="645"/>
    </w:pPr>
    <w:rPr>
      <w:rFonts w:ascii="Arial" w:hAnsi="Arial" w:eastAsia="仿宋_GB2312"/>
      <w:sz w:val="32"/>
      <w:szCs w:val="32"/>
    </w:rPr>
  </w:style>
  <w:style w:type="paragraph" w:styleId="704">
    <w:name w:val="Balloon Text"/>
    <w:basedOn w:val="676"/>
    <w:link w:val="746"/>
    <w:uiPriority w:val="0"/>
    <w:semiHidden/>
    <w:qFormat/>
    <w:rPr>
      <w:sz w:val="18"/>
      <w:szCs w:val="18"/>
    </w:rPr>
  </w:style>
  <w:style w:type="paragraph" w:styleId="705">
    <w:name w:val="Footer"/>
    <w:basedOn w:val="676"/>
    <w:link w:val="747"/>
    <w:uiPriority w:val="0"/>
    <w:qFormat/>
    <w:pPr>
      <w:jc w:val="left"/>
      <w:tabs>
        <w:tab w:val="center" w:pos="4153" w:leader="none"/>
        <w:tab w:val="right" w:pos="8306" w:leader="none"/>
      </w:tabs>
    </w:pPr>
    <w:rPr>
      <w:sz w:val="18"/>
      <w:szCs w:val="18"/>
    </w:rPr>
  </w:style>
  <w:style w:type="paragraph" w:styleId="706">
    <w:name w:val="Header"/>
    <w:basedOn w:val="676"/>
    <w:link w:val="748"/>
    <w:uiPriority w:val="99"/>
    <w:qFormat/>
    <w:pPr>
      <w:jc w:val="center"/>
      <w:tabs>
        <w:tab w:val="center" w:pos="4153" w:leader="none"/>
        <w:tab w:val="right" w:pos="8306" w:leader="none"/>
      </w:tabs>
      <w:pBdr>
        <w:bottom w:val="single" w:color="auto" w:sz="6" w:space="1"/>
      </w:pBdr>
    </w:pPr>
    <w:rPr>
      <w:sz w:val="18"/>
      <w:szCs w:val="18"/>
    </w:rPr>
  </w:style>
  <w:style w:type="paragraph" w:styleId="707">
    <w:name w:val="toc 1"/>
    <w:basedOn w:val="676"/>
    <w:next w:val="676"/>
    <w:uiPriority w:val="0"/>
    <w:semiHidden/>
    <w:qFormat/>
    <w:pPr>
      <w:jc w:val="left"/>
      <w:spacing w:before="120" w:after="120" w:line="400" w:lineRule="exact"/>
      <w:tabs>
        <w:tab w:val="right" w:pos="8720" w:leader="dot"/>
      </w:tabs>
    </w:pPr>
    <w:rPr>
      <w:rFonts w:ascii="宋体" w:hAnsi="宋体"/>
      <w:caps/>
      <w:sz w:val="24"/>
      <w:szCs w:val="24"/>
    </w:rPr>
  </w:style>
  <w:style w:type="paragraph" w:styleId="708">
    <w:name w:val="toc 4"/>
    <w:basedOn w:val="676"/>
    <w:next w:val="676"/>
    <w:uiPriority w:val="0"/>
    <w:semiHidden/>
    <w:qFormat/>
    <w:pPr>
      <w:ind w:left="630"/>
      <w:jc w:val="left"/>
    </w:pPr>
  </w:style>
  <w:style w:type="paragraph" w:styleId="709">
    <w:name w:val="List"/>
    <w:basedOn w:val="676"/>
    <w:uiPriority w:val="0"/>
    <w:qFormat/>
    <w:pPr>
      <w:ind w:left="200" w:hanging="200"/>
    </w:pPr>
  </w:style>
  <w:style w:type="paragraph" w:styleId="710">
    <w:name w:val="toc 6"/>
    <w:basedOn w:val="676"/>
    <w:next w:val="676"/>
    <w:uiPriority w:val="0"/>
    <w:semiHidden/>
    <w:qFormat/>
    <w:pPr>
      <w:ind w:left="1050"/>
      <w:jc w:val="left"/>
    </w:pPr>
  </w:style>
  <w:style w:type="paragraph" w:styleId="711">
    <w:name w:val="Body Text Indent 3"/>
    <w:basedOn w:val="676"/>
    <w:link w:val="749"/>
    <w:uiPriority w:val="0"/>
    <w:qFormat/>
    <w:pPr>
      <w:ind w:left="645" w:firstLine="645"/>
    </w:pPr>
    <w:rPr>
      <w:rFonts w:ascii="Arial" w:hAnsi="Arial" w:eastAsia="仿宋_GB2312"/>
      <w:color w:val="ffff00"/>
      <w:sz w:val="32"/>
      <w:szCs w:val="32"/>
    </w:rPr>
  </w:style>
  <w:style w:type="paragraph" w:styleId="712">
    <w:name w:val="table of figures"/>
    <w:basedOn w:val="676"/>
    <w:next w:val="676"/>
    <w:uiPriority w:val="0"/>
    <w:semiHidden/>
    <w:qFormat/>
    <w:pPr>
      <w:ind w:left="840" w:hanging="420"/>
    </w:pPr>
  </w:style>
  <w:style w:type="paragraph" w:styleId="713">
    <w:name w:val="toc 2"/>
    <w:basedOn w:val="676"/>
    <w:next w:val="676"/>
    <w:uiPriority w:val="0"/>
    <w:semiHidden/>
    <w:qFormat/>
    <w:pPr>
      <w:ind w:left="210"/>
      <w:jc w:val="left"/>
    </w:pPr>
    <w:rPr>
      <w:smallCaps/>
      <w:szCs w:val="24"/>
    </w:rPr>
  </w:style>
  <w:style w:type="paragraph" w:styleId="714">
    <w:name w:val="toc 9"/>
    <w:basedOn w:val="676"/>
    <w:next w:val="676"/>
    <w:uiPriority w:val="0"/>
    <w:semiHidden/>
    <w:qFormat/>
    <w:pPr>
      <w:ind w:left="1680"/>
      <w:jc w:val="left"/>
    </w:pPr>
  </w:style>
  <w:style w:type="paragraph" w:styleId="715">
    <w:name w:val="Body Text 2"/>
    <w:basedOn w:val="676"/>
    <w:link w:val="750"/>
    <w:uiPriority w:val="0"/>
    <w:qFormat/>
    <w:pPr>
      <w:jc w:val="center"/>
      <w:widowControl/>
    </w:pPr>
    <w:rPr>
      <w:rFonts w:ascii="楷体_GB2312" w:eastAsia="楷体_GB2312"/>
      <w:sz w:val="28"/>
      <w:szCs w:val="28"/>
    </w:rPr>
  </w:style>
  <w:style w:type="paragraph" w:styleId="716">
    <w:name w:val="Normal (Web)"/>
    <w:basedOn w:val="676"/>
    <w:uiPriority w:val="99"/>
    <w:qFormat/>
    <w:pPr>
      <w:jc w:val="left"/>
      <w:spacing w:before="100" w:beforeAutospacing="1" w:after="100" w:afterAutospacing="1"/>
      <w:widowControl/>
    </w:pPr>
    <w:rPr>
      <w:rFonts w:ascii="宋体" w:hAnsi="宋体" w:cs="宋体"/>
      <w:sz w:val="24"/>
      <w:szCs w:val="24"/>
    </w:rPr>
  </w:style>
  <w:style w:type="paragraph" w:styleId="717">
    <w:name w:val="index 1"/>
    <w:basedOn w:val="676"/>
    <w:next w:val="676"/>
    <w:uiPriority w:val="0"/>
    <w:semiHidden/>
    <w:qFormat/>
    <w:pPr>
      <w:spacing w:line="240" w:lineRule="atLeast"/>
    </w:pPr>
    <w:rPr>
      <w:b/>
      <w:bCs/>
    </w:rPr>
  </w:style>
  <w:style w:type="paragraph" w:styleId="718">
    <w:name w:val="annotation subject"/>
    <w:basedOn w:val="693"/>
    <w:next w:val="693"/>
    <w:link w:val="751"/>
    <w:uiPriority w:val="0"/>
    <w:semiHidden/>
    <w:qFormat/>
    <w:rPr>
      <w:b/>
      <w:bCs/>
    </w:rPr>
  </w:style>
  <w:style w:type="paragraph" w:styleId="719">
    <w:name w:val="Body Text First Indent"/>
    <w:basedOn w:val="676"/>
    <w:link w:val="752"/>
    <w:uiPriority w:val="0"/>
    <w:qFormat/>
    <w:pPr>
      <w:ind w:firstLine="200"/>
      <w:spacing w:line="360" w:lineRule="auto"/>
    </w:pPr>
    <w:rPr>
      <w:rFonts w:ascii="仿宋_GB2312" w:eastAsia="仿宋_GB2312"/>
      <w:sz w:val="30"/>
      <w:szCs w:val="30"/>
    </w:rPr>
  </w:style>
  <w:style w:type="paragraph" w:styleId="720">
    <w:name w:val="Body Text First Indent 2"/>
    <w:basedOn w:val="696"/>
    <w:link w:val="753"/>
    <w:uiPriority w:val="0"/>
    <w:qFormat/>
    <w:pPr>
      <w:ind w:firstLine="420"/>
      <w:spacing w:line="360" w:lineRule="auto"/>
    </w:pPr>
    <w:rPr>
      <w:rFonts w:ascii="宋体" w:hAnsi="宋体" w:eastAsia="宋体"/>
      <w:szCs w:val="20"/>
    </w:rPr>
  </w:style>
  <w:style w:type="table" w:styleId="721">
    <w:name w:val="Table Grid"/>
    <w:basedOn w:val="687"/>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2">
    <w:name w:val="Strong"/>
    <w:uiPriority w:val="0"/>
    <w:qFormat/>
    <w:rPr>
      <w:b/>
      <w:bCs/>
    </w:rPr>
  </w:style>
  <w:style w:type="character" w:styleId="723">
    <w:name w:val="page number"/>
    <w:uiPriority w:val="0"/>
    <w:qFormat/>
  </w:style>
  <w:style w:type="character" w:styleId="724">
    <w:name w:val="FollowedHyperlink"/>
    <w:uiPriority w:val="0"/>
    <w:qFormat/>
    <w:rPr>
      <w:color w:val="800080"/>
      <w:u w:val="single"/>
    </w:rPr>
  </w:style>
  <w:style w:type="character" w:styleId="725">
    <w:name w:val="HTML Typewriter"/>
    <w:uiPriority w:val="99"/>
    <w:qFormat/>
    <w:rPr>
      <w:rFonts w:ascii="宋体" w:hAnsi="宋体" w:eastAsia="宋体" w:cs="宋体"/>
      <w:sz w:val="24"/>
      <w:szCs w:val="24"/>
    </w:rPr>
  </w:style>
  <w:style w:type="character" w:styleId="726">
    <w:name w:val="Hyperlink"/>
    <w:uiPriority w:val="0"/>
    <w:qFormat/>
    <w:rPr>
      <w:color w:val="0000ff"/>
      <w:u w:val="single"/>
    </w:rPr>
  </w:style>
  <w:style w:type="character" w:styleId="727">
    <w:name w:val="annotation reference"/>
    <w:uiPriority w:val="0"/>
    <w:semiHidden/>
    <w:qFormat/>
    <w:rPr>
      <w:sz w:val="21"/>
      <w:szCs w:val="21"/>
    </w:rPr>
  </w:style>
  <w:style w:type="character" w:styleId="728" w:customStyle="1">
    <w:name w:val="标题 1 Char"/>
    <w:link w:val="677"/>
    <w:uiPriority w:val="0"/>
    <w:qFormat/>
    <w:rPr>
      <w:rFonts w:ascii="楷体_GB2312" w:hAnsi="Times New Roman" w:eastAsia="楷体_GB2312" w:cs="Times New Roman"/>
      <w:sz w:val="28"/>
      <w:szCs w:val="28"/>
    </w:rPr>
  </w:style>
  <w:style w:type="character" w:styleId="729" w:customStyle="1">
    <w:name w:val="标题 2 Char"/>
    <w:link w:val="678"/>
    <w:uiPriority w:val="0"/>
    <w:qFormat/>
    <w:rPr>
      <w:rFonts w:ascii="Arial" w:hAnsi="Arial" w:eastAsia="幼圆" w:cs="Arial"/>
      <w:b/>
      <w:bCs/>
      <w:sz w:val="44"/>
      <w:szCs w:val="44"/>
    </w:rPr>
  </w:style>
  <w:style w:type="character" w:styleId="730" w:customStyle="1">
    <w:name w:val="正文缩进 Char"/>
    <w:link w:val="689"/>
    <w:uiPriority w:val="0"/>
    <w:qFormat/>
    <w:rPr>
      <w:rFonts w:ascii="Times New Roman" w:hAnsi="Times New Roman" w:eastAsia="宋体" w:cs="Times New Roman"/>
      <w:szCs w:val="21"/>
    </w:rPr>
  </w:style>
  <w:style w:type="character" w:styleId="731" w:customStyle="1">
    <w:name w:val="标题 3 Char"/>
    <w:link w:val="679"/>
    <w:uiPriority w:val="0"/>
    <w:qFormat/>
    <w:rPr>
      <w:rFonts w:ascii="Times New Roman" w:hAnsi="Times New Roman" w:eastAsia="宋体" w:cs="Times New Roman"/>
      <w:b/>
      <w:bCs/>
      <w:sz w:val="32"/>
      <w:szCs w:val="32"/>
    </w:rPr>
  </w:style>
  <w:style w:type="character" w:styleId="732" w:customStyle="1">
    <w:name w:val="标题 4 Char"/>
    <w:link w:val="680"/>
    <w:uiPriority w:val="0"/>
    <w:qFormat/>
    <w:rPr>
      <w:rFonts w:ascii="Arial" w:hAnsi="Arial" w:eastAsia="黑体" w:cs="Arial"/>
      <w:b/>
      <w:bCs/>
      <w:sz w:val="28"/>
      <w:szCs w:val="28"/>
    </w:rPr>
  </w:style>
  <w:style w:type="character" w:styleId="733" w:customStyle="1">
    <w:name w:val="标题 5 Char"/>
    <w:link w:val="681"/>
    <w:uiPriority w:val="0"/>
    <w:qFormat/>
    <w:rPr>
      <w:rFonts w:ascii="宋体" w:hAnsi="Times New Roman" w:eastAsia="宋体" w:cs="Times New Roman"/>
      <w:color w:val="000000"/>
      <w:sz w:val="28"/>
      <w:szCs w:val="28"/>
    </w:rPr>
  </w:style>
  <w:style w:type="character" w:styleId="734" w:customStyle="1">
    <w:name w:val="标题 6 Char"/>
    <w:link w:val="682"/>
    <w:uiPriority w:val="0"/>
    <w:qFormat/>
    <w:rPr>
      <w:rFonts w:ascii="Arial" w:hAnsi="Arial" w:eastAsia="黑体" w:cs="Times New Roman"/>
      <w:b/>
      <w:bCs/>
      <w:sz w:val="24"/>
      <w:szCs w:val="24"/>
    </w:rPr>
  </w:style>
  <w:style w:type="character" w:styleId="735" w:customStyle="1">
    <w:name w:val="标题 7 Char"/>
    <w:link w:val="683"/>
    <w:uiPriority w:val="0"/>
    <w:qFormat/>
    <w:rPr>
      <w:rFonts w:ascii="Times New Roman" w:hAnsi="Times New Roman" w:eastAsia="宋体" w:cs="Times New Roman"/>
      <w:b/>
      <w:bCs/>
      <w:sz w:val="24"/>
      <w:szCs w:val="24"/>
    </w:rPr>
  </w:style>
  <w:style w:type="character" w:styleId="736" w:customStyle="1">
    <w:name w:val="标题 8 Char"/>
    <w:link w:val="684"/>
    <w:uiPriority w:val="0"/>
    <w:qFormat/>
    <w:rPr>
      <w:rFonts w:ascii="Arial" w:hAnsi="Arial" w:eastAsia="黑体" w:cs="Times New Roman"/>
      <w:sz w:val="24"/>
      <w:szCs w:val="24"/>
    </w:rPr>
  </w:style>
  <w:style w:type="character" w:styleId="737" w:customStyle="1">
    <w:name w:val="标题 9 Char"/>
    <w:link w:val="685"/>
    <w:uiPriority w:val="0"/>
    <w:qFormat/>
    <w:rPr>
      <w:rFonts w:ascii="Arial" w:hAnsi="Arial" w:eastAsia="黑体" w:cs="Times New Roman"/>
      <w:szCs w:val="21"/>
    </w:rPr>
  </w:style>
  <w:style w:type="character" w:styleId="738" w:customStyle="1">
    <w:name w:val="文档结构图 Char"/>
    <w:link w:val="692"/>
    <w:uiPriority w:val="0"/>
    <w:semiHidden/>
    <w:qFormat/>
    <w:rPr>
      <w:rFonts w:ascii="Times New Roman" w:hAnsi="Times New Roman" w:eastAsia="宋体" w:cs="Times New Roman"/>
      <w:szCs w:val="21"/>
      <w:shd w:val="clear" w:color="auto" w:fill="000080"/>
    </w:rPr>
  </w:style>
  <w:style w:type="character" w:styleId="739" w:customStyle="1">
    <w:name w:val="批注文字 Char"/>
    <w:link w:val="693"/>
    <w:uiPriority w:val="0"/>
    <w:semiHidden/>
    <w:qFormat/>
    <w:rPr>
      <w:rFonts w:ascii="Times New Roman" w:hAnsi="Times New Roman" w:eastAsia="宋体" w:cs="Times New Roman"/>
      <w:szCs w:val="21"/>
    </w:rPr>
  </w:style>
  <w:style w:type="character" w:styleId="740" w:customStyle="1">
    <w:name w:val="正文文本 3 Char"/>
    <w:link w:val="694"/>
    <w:uiPriority w:val="0"/>
    <w:qFormat/>
    <w:rPr>
      <w:rFonts w:ascii="仿宋_GB2312" w:hAnsi="Arial" w:eastAsia="仿宋_GB2312" w:cs="Times New Roman"/>
      <w:sz w:val="32"/>
      <w:szCs w:val="32"/>
    </w:rPr>
  </w:style>
  <w:style w:type="character" w:styleId="741" w:customStyle="1">
    <w:name w:val="正文文本 Char"/>
    <w:link w:val="695"/>
    <w:uiPriority w:val="0"/>
    <w:qFormat/>
    <w:rPr>
      <w:rFonts w:ascii="楷体_GB2312" w:hAnsi="Arial" w:eastAsia="楷体_GB2312" w:cs="Times New Roman"/>
      <w:sz w:val="28"/>
      <w:szCs w:val="28"/>
    </w:rPr>
  </w:style>
  <w:style w:type="character" w:styleId="742" w:customStyle="1">
    <w:name w:val="正文文本缩进 Char"/>
    <w:link w:val="696"/>
    <w:uiPriority w:val="0"/>
    <w:qFormat/>
    <w:rPr>
      <w:rFonts w:ascii="楷体_GB2312" w:hAnsi="Times New Roman" w:eastAsia="楷体_GB2312" w:cs="Times New Roman"/>
      <w:sz w:val="32"/>
      <w:szCs w:val="32"/>
    </w:rPr>
  </w:style>
  <w:style w:type="character" w:styleId="743" w:customStyle="1">
    <w:name w:val="纯文本 Char"/>
    <w:link w:val="700"/>
    <w:uiPriority w:val="0"/>
    <w:qFormat/>
    <w:rPr>
      <w:rFonts w:ascii="宋体" w:hAnsi="Courier New" w:eastAsia="宋体" w:cs="Courier New"/>
      <w:szCs w:val="21"/>
    </w:rPr>
  </w:style>
  <w:style w:type="character" w:styleId="744" w:customStyle="1">
    <w:name w:val="日期 Char"/>
    <w:link w:val="702"/>
    <w:uiPriority w:val="0"/>
    <w:qFormat/>
    <w:rPr>
      <w:rFonts w:ascii="Times New Roman" w:hAnsi="Times New Roman" w:eastAsia="宋体" w:cs="Times New Roman"/>
      <w:sz w:val="24"/>
      <w:szCs w:val="24"/>
    </w:rPr>
  </w:style>
  <w:style w:type="character" w:styleId="745" w:customStyle="1">
    <w:name w:val="正文文本缩进 2 Char"/>
    <w:link w:val="703"/>
    <w:uiPriority w:val="0"/>
    <w:qFormat/>
    <w:rPr>
      <w:rFonts w:ascii="Arial" w:hAnsi="Arial" w:eastAsia="仿宋_GB2312" w:cs="Arial"/>
      <w:sz w:val="32"/>
      <w:szCs w:val="32"/>
    </w:rPr>
  </w:style>
  <w:style w:type="character" w:styleId="746" w:customStyle="1">
    <w:name w:val="批注框文本 Char"/>
    <w:link w:val="704"/>
    <w:uiPriority w:val="0"/>
    <w:semiHidden/>
    <w:qFormat/>
    <w:rPr>
      <w:rFonts w:ascii="Times New Roman" w:hAnsi="Times New Roman" w:eastAsia="宋体" w:cs="Times New Roman"/>
      <w:sz w:val="18"/>
      <w:szCs w:val="18"/>
    </w:rPr>
  </w:style>
  <w:style w:type="character" w:styleId="747" w:customStyle="1">
    <w:name w:val="页脚 Char"/>
    <w:link w:val="705"/>
    <w:uiPriority w:val="0"/>
    <w:qFormat/>
    <w:rPr>
      <w:rFonts w:ascii="Times New Roman" w:hAnsi="Times New Roman" w:eastAsia="宋体" w:cs="Times New Roman"/>
      <w:sz w:val="18"/>
      <w:szCs w:val="18"/>
    </w:rPr>
  </w:style>
  <w:style w:type="character" w:styleId="748" w:customStyle="1">
    <w:name w:val="页眉 Char"/>
    <w:link w:val="706"/>
    <w:uiPriority w:val="99"/>
    <w:qFormat/>
    <w:rPr>
      <w:rFonts w:ascii="Times New Roman" w:hAnsi="Times New Roman" w:eastAsia="宋体" w:cs="Times New Roman"/>
      <w:sz w:val="18"/>
      <w:szCs w:val="18"/>
    </w:rPr>
  </w:style>
  <w:style w:type="character" w:styleId="749" w:customStyle="1">
    <w:name w:val="正文文本缩进 3 Char"/>
    <w:link w:val="711"/>
    <w:uiPriority w:val="0"/>
    <w:qFormat/>
    <w:rPr>
      <w:rFonts w:ascii="Arial" w:hAnsi="Arial" w:eastAsia="仿宋_GB2312" w:cs="Arial"/>
      <w:color w:val="ffff00"/>
      <w:sz w:val="32"/>
      <w:szCs w:val="32"/>
    </w:rPr>
  </w:style>
  <w:style w:type="character" w:styleId="750" w:customStyle="1">
    <w:name w:val="正文文本 2 Char"/>
    <w:link w:val="715"/>
    <w:uiPriority w:val="0"/>
    <w:qFormat/>
    <w:rPr>
      <w:rFonts w:ascii="楷体_GB2312" w:hAnsi="Times New Roman" w:eastAsia="楷体_GB2312" w:cs="Times New Roman"/>
      <w:sz w:val="28"/>
      <w:szCs w:val="28"/>
    </w:rPr>
  </w:style>
  <w:style w:type="character" w:styleId="751" w:customStyle="1">
    <w:name w:val="批注主题 Char"/>
    <w:link w:val="718"/>
    <w:uiPriority w:val="0"/>
    <w:semiHidden/>
    <w:qFormat/>
    <w:rPr>
      <w:rFonts w:ascii="Times New Roman" w:hAnsi="Times New Roman" w:eastAsia="宋体" w:cs="Times New Roman"/>
      <w:b/>
      <w:bCs/>
      <w:szCs w:val="21"/>
    </w:rPr>
  </w:style>
  <w:style w:type="character" w:styleId="752" w:customStyle="1">
    <w:name w:val="正文首行缩进 Char"/>
    <w:link w:val="719"/>
    <w:uiPriority w:val="0"/>
    <w:qFormat/>
    <w:rPr>
      <w:rFonts w:ascii="仿宋_GB2312" w:hAnsi="Times New Roman" w:eastAsia="仿宋_GB2312" w:cs="Times New Roman"/>
      <w:sz w:val="30"/>
      <w:szCs w:val="30"/>
    </w:rPr>
  </w:style>
  <w:style w:type="character" w:styleId="753" w:customStyle="1">
    <w:name w:val="正文首行缩进 2 Char"/>
    <w:link w:val="720"/>
    <w:uiPriority w:val="0"/>
    <w:qFormat/>
    <w:rPr>
      <w:rFonts w:ascii="宋体" w:hAnsi="宋体" w:eastAsia="宋体" w:cs="Times New Roman"/>
      <w:sz w:val="32"/>
      <w:szCs w:val="20"/>
    </w:rPr>
  </w:style>
  <w:style w:type="character" w:styleId="754" w:customStyle="1">
    <w:name w:val="font5 Char"/>
    <w:uiPriority w:val="0"/>
    <w:qFormat/>
    <w:rPr>
      <w:rFonts w:ascii="宋体" w:hAnsi="宋体" w:eastAsia="宋体"/>
      <w:sz w:val="28"/>
      <w:szCs w:val="28"/>
      <w:lang w:val="en-US" w:eastAsia="zh-CN" w:bidi="ar-SA"/>
    </w:rPr>
  </w:style>
  <w:style w:type="character" w:styleId="755" w:customStyle="1">
    <w:name w:val="二级目录 Char"/>
    <w:link w:val="756"/>
    <w:uiPriority w:val="0"/>
    <w:qFormat/>
    <w:rPr>
      <w:b/>
      <w:sz w:val="30"/>
      <w:szCs w:val="28"/>
      <w:lang w:val="en-US" w:eastAsia="zh-CN" w:bidi="ar-SA"/>
    </w:rPr>
  </w:style>
  <w:style w:type="paragraph" w:styleId="756" w:customStyle="1">
    <w:name w:val="二级目录"/>
    <w:next w:val="676"/>
    <w:link w:val="755"/>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757" w:customStyle="1">
    <w:name w:val="列出段落 Char"/>
    <w:link w:val="758"/>
    <w:uiPriority w:val="0"/>
    <w:qFormat/>
    <w:rPr>
      <w:rFonts w:ascii="Calibri" w:hAnsi="Calibri"/>
      <w:sz w:val="24"/>
      <w:szCs w:val="24"/>
      <w:lang w:eastAsia="en-US" w:bidi="en-US"/>
    </w:rPr>
  </w:style>
  <w:style w:type="paragraph" w:styleId="758" w:customStyle="1">
    <w:name w:val="列出段落1"/>
    <w:basedOn w:val="676"/>
    <w:link w:val="757"/>
    <w:uiPriority w:val="0"/>
    <w:qFormat/>
    <w:pPr>
      <w:contextualSpacing/>
      <w:ind w:left="720"/>
      <w:jc w:val="left"/>
      <w:widowControl/>
    </w:pPr>
    <w:rPr>
      <w:rFonts w:ascii="Calibri" w:hAnsi="Calibri"/>
      <w:sz w:val="24"/>
      <w:szCs w:val="24"/>
      <w:lang w:eastAsia="en-US" w:bidi="en-US"/>
    </w:rPr>
  </w:style>
  <w:style w:type="paragraph" w:styleId="759" w:customStyle="1">
    <w:name w:val="Body Text(ch)"/>
    <w:basedOn w:val="676"/>
    <w:next w:val="695"/>
    <w:uiPriority w:val="0"/>
    <w:qFormat/>
    <w:pPr>
      <w:spacing w:after="120"/>
    </w:pPr>
    <w:rPr>
      <w:rFonts w:ascii="宋体" w:hAnsi="Arial"/>
      <w:bCs/>
      <w:iCs/>
      <w:szCs w:val="24"/>
    </w:rPr>
  </w:style>
  <w:style w:type="paragraph" w:styleId="760" w:customStyle="1">
    <w:name w:val="xl27"/>
    <w:basedOn w:val="6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61" w:customStyle="1">
    <w:name w:val="xl26"/>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762" w:customStyle="1">
    <w:name w:val="Char"/>
    <w:basedOn w:val="676"/>
    <w:uiPriority w:val="0"/>
    <w:qFormat/>
    <w:pPr>
      <w:ind w:firstLine="200"/>
      <w:tabs>
        <w:tab w:val="left" w:pos="360" w:leader="none"/>
      </w:tabs>
    </w:pPr>
    <w:rPr>
      <w:sz w:val="28"/>
      <w:szCs w:val="30"/>
    </w:rPr>
  </w:style>
  <w:style w:type="paragraph" w:styleId="763" w:customStyle="1">
    <w:name w:val=" Char"/>
    <w:basedOn w:val="692"/>
    <w:uiPriority w:val="0"/>
    <w:qFormat/>
    <w:rPr>
      <w:rFonts w:ascii="Tahoma" w:hAnsi="Tahoma"/>
      <w:sz w:val="24"/>
      <w:szCs w:val="24"/>
    </w:rPr>
  </w:style>
  <w:style w:type="paragraph" w:styleId="764" w:customStyle="1">
    <w:name w:val="普通正文"/>
    <w:basedOn w:val="676"/>
    <w:uiPriority w:val="0"/>
    <w:qFormat/>
    <w:pPr>
      <w:ind w:firstLine="480"/>
      <w:jc w:val="left"/>
      <w:spacing w:before="120" w:after="120" w:line="360" w:lineRule="auto"/>
    </w:pPr>
    <w:rPr>
      <w:rFonts w:ascii="Arial" w:hAnsi="Arial"/>
      <w:sz w:val="24"/>
      <w:szCs w:val="24"/>
    </w:rPr>
  </w:style>
  <w:style w:type="paragraph" w:styleId="765" w:customStyle="1">
    <w:name w:val="table_lines"/>
    <w:basedOn w:val="676"/>
    <w:uiPriority w:val="0"/>
    <w:qFormat/>
    <w:pPr>
      <w:jc w:val="left"/>
      <w:widowControl/>
    </w:pPr>
    <w:rPr>
      <w:sz w:val="20"/>
      <w:szCs w:val="20"/>
      <w:lang w:val="de-DE" w:eastAsia="de-DE"/>
    </w:rPr>
  </w:style>
  <w:style w:type="paragraph" w:styleId="766"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767" w:customStyle="1">
    <w:name w:val="font7"/>
    <w:basedOn w:val="676"/>
    <w:uiPriority w:val="0"/>
    <w:qFormat/>
    <w:pPr>
      <w:jc w:val="left"/>
      <w:spacing w:before="100" w:beforeAutospacing="1" w:after="100" w:afterAutospacing="1"/>
      <w:widowControl/>
    </w:pPr>
    <w:rPr>
      <w:rFonts w:hint="eastAsia" w:ascii="宋体" w:hAnsi="宋体"/>
      <w:sz w:val="18"/>
      <w:szCs w:val="18"/>
    </w:rPr>
  </w:style>
  <w:style w:type="paragraph" w:styleId="768" w:customStyle="1">
    <w:name w:val=" Char Char Char Char"/>
    <w:basedOn w:val="692"/>
    <w:uiPriority w:val="0"/>
    <w:qFormat/>
    <w:pPr>
      <w:spacing w:line="360" w:lineRule="auto"/>
    </w:pPr>
    <w:rPr>
      <w:rFonts w:ascii="Tahoma" w:hAnsi="Tahoma"/>
      <w:sz w:val="24"/>
      <w:szCs w:val="24"/>
    </w:rPr>
  </w:style>
  <w:style w:type="paragraph" w:styleId="769">
    <w:name w:val="List Paragraph"/>
    <w:basedOn w:val="676"/>
    <w:uiPriority w:val="99"/>
    <w:qFormat/>
    <w:pPr>
      <w:contextualSpacing/>
      <w:ind w:left="720"/>
      <w:jc w:val="left"/>
      <w:widowControl/>
    </w:pPr>
    <w:rPr>
      <w:rFonts w:ascii="Calibri" w:hAnsi="Calibri"/>
      <w:sz w:val="24"/>
      <w:szCs w:val="24"/>
      <w:lang w:eastAsia="en-US" w:bidi="en-US"/>
    </w:rPr>
  </w:style>
  <w:style w:type="paragraph" w:styleId="770" w:customStyle="1">
    <w:name w:val="4"/>
    <w:basedOn w:val="676"/>
    <w:next w:val="711"/>
    <w:uiPriority w:val="0"/>
    <w:qFormat/>
    <w:pPr>
      <w:ind w:firstLine="420"/>
      <w:spacing w:line="360" w:lineRule="auto"/>
    </w:pPr>
    <w:rPr>
      <w:color w:val="ff0000"/>
      <w:sz w:val="24"/>
      <w:szCs w:val="24"/>
    </w:rPr>
  </w:style>
  <w:style w:type="paragraph" w:styleId="771" w:customStyle="1">
    <w:name w:val="普通 (Web)"/>
    <w:basedOn w:val="676"/>
    <w:uiPriority w:val="0"/>
    <w:qFormat/>
    <w:pPr>
      <w:jc w:val="left"/>
      <w:spacing w:before="100" w:beforeAutospacing="1" w:after="100" w:afterAutospacing="1"/>
      <w:widowControl/>
    </w:pPr>
    <w:rPr>
      <w:rFonts w:ascii="宋体" w:hAnsi="宋体"/>
      <w:sz w:val="24"/>
      <w:szCs w:val="24"/>
    </w:rPr>
  </w:style>
  <w:style w:type="paragraph" w:styleId="772" w:customStyle="1">
    <w:name w:val=" Char Char Char Char Char Char Char Char Char Char"/>
    <w:basedOn w:val="676"/>
    <w:uiPriority w:val="0"/>
    <w:qFormat/>
    <w:pPr>
      <w:spacing w:line="360" w:lineRule="auto"/>
    </w:pPr>
    <w:rPr>
      <w:sz w:val="24"/>
      <w:szCs w:val="20"/>
    </w:rPr>
  </w:style>
  <w:style w:type="paragraph" w:styleId="773" w:customStyle="1">
    <w:name w:val="样式1"/>
    <w:basedOn w:val="676"/>
    <w:uiPriority w:val="0"/>
    <w:qFormat/>
    <w:pPr>
      <w:numPr>
        <w:ilvl w:val="0"/>
        <w:numId w:val="3"/>
      </w:numPr>
    </w:pPr>
    <w:rPr>
      <w:rFonts w:ascii="宋体" w:hAnsi="宋体"/>
    </w:rPr>
  </w:style>
  <w:style w:type="paragraph" w:styleId="774" w:customStyle="1">
    <w:name w:val="font6"/>
    <w:basedOn w:val="676"/>
    <w:uiPriority w:val="0"/>
    <w:qFormat/>
    <w:pPr>
      <w:jc w:val="left"/>
      <w:spacing w:before="100" w:beforeAutospacing="1" w:after="100" w:afterAutospacing="1"/>
      <w:widowControl/>
    </w:pPr>
    <w:rPr>
      <w:rFonts w:hint="eastAsia" w:ascii="宋体" w:hAnsi="宋体"/>
      <w:sz w:val="28"/>
      <w:szCs w:val="28"/>
      <w:u w:val="single"/>
    </w:rPr>
  </w:style>
  <w:style w:type="paragraph" w:styleId="775" w:customStyle="1">
    <w:name w:val="xl25"/>
    <w:basedOn w:val="67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6" w:customStyle="1">
    <w:name w:val="图标"/>
    <w:basedOn w:val="676"/>
    <w:next w:val="67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77" w:customStyle="1">
    <w:name w:val="标题3"/>
    <w:basedOn w:val="676"/>
    <w:next w:val="676"/>
    <w:uiPriority w:val="0"/>
    <w:qFormat/>
    <w:pPr>
      <w:ind w:firstLine="624"/>
      <w:spacing w:line="590" w:lineRule="atLeast"/>
    </w:pPr>
    <w:rPr>
      <w:rFonts w:ascii="方正黑体_GBK" w:eastAsia="方正黑体_GBK"/>
      <w:sz w:val="32"/>
      <w:szCs w:val="32"/>
    </w:rPr>
  </w:style>
  <w:style w:type="paragraph" w:styleId="778" w:customStyle="1">
    <w:name w:val="xl24"/>
    <w:basedOn w:val="6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79" w:customStyle="1">
    <w:name w:val="xl29"/>
    <w:basedOn w:val="676"/>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780" w:customStyle="1">
    <w:name w:val="Char Char Char Char Char Char Char Char"/>
    <w:basedOn w:val="676"/>
    <w:uiPriority w:val="0"/>
    <w:qFormat/>
    <w:pPr>
      <w:jc w:val="left"/>
      <w:spacing w:after="160" w:line="240" w:lineRule="exact"/>
      <w:widowControl/>
    </w:pPr>
    <w:rPr>
      <w:rFonts w:ascii="Verdana" w:hAnsi="Verdana"/>
      <w:sz w:val="20"/>
      <w:szCs w:val="20"/>
      <w:lang w:eastAsia="en-US"/>
    </w:rPr>
  </w:style>
  <w:style w:type="paragraph" w:styleId="781" w:customStyle="1">
    <w:name w:val="xl28"/>
    <w:basedOn w:val="67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782" w:customStyle="1">
    <w:name w:val=" Char Char Char Char Char Char Char Char"/>
    <w:basedOn w:val="676"/>
    <w:uiPriority w:val="0"/>
    <w:qFormat/>
    <w:pPr>
      <w:jc w:val="left"/>
      <w:spacing w:after="160" w:line="240" w:lineRule="exact"/>
      <w:widowControl/>
    </w:pPr>
    <w:rPr>
      <w:rFonts w:ascii="Verdana" w:hAnsi="Verdana"/>
      <w:sz w:val="20"/>
      <w:szCs w:val="20"/>
      <w:lang w:eastAsia="en-US"/>
    </w:rPr>
  </w:style>
  <w:style w:type="paragraph" w:styleId="783" w:customStyle="1">
    <w:name w:val="xl30"/>
    <w:basedOn w:val="676"/>
    <w:uiPriority w:val="0"/>
    <w:qFormat/>
    <w:pPr>
      <w:jc w:val="center"/>
      <w:spacing w:before="100" w:beforeAutospacing="1" w:after="100" w:afterAutospacing="1"/>
      <w:widowControl/>
    </w:pPr>
    <w:rPr>
      <w:rFonts w:ascii="宋体" w:hAnsi="宋体"/>
      <w:b/>
      <w:bCs/>
      <w:sz w:val="36"/>
      <w:szCs w:val="36"/>
    </w:rPr>
  </w:style>
  <w:style w:type="paragraph" w:styleId="784" w:customStyle="1">
    <w:name w:val="Char Char Char Char"/>
    <w:basedOn w:val="692"/>
    <w:uiPriority w:val="0"/>
    <w:qFormat/>
    <w:pPr>
      <w:spacing w:line="360" w:lineRule="auto"/>
    </w:pPr>
    <w:rPr>
      <w:rFonts w:ascii="Tahoma" w:hAnsi="Tahoma"/>
      <w:sz w:val="24"/>
      <w:szCs w:val="24"/>
    </w:rPr>
  </w:style>
  <w:style w:type="paragraph" w:styleId="785" w:customStyle="1">
    <w:name w:val="table_1stline"/>
    <w:basedOn w:val="676"/>
    <w:uiPriority w:val="0"/>
    <w:qFormat/>
    <w:pPr>
      <w:jc w:val="left"/>
      <w:spacing w:before="120"/>
      <w:widowControl/>
    </w:pPr>
    <w:rPr>
      <w:bCs/>
      <w:sz w:val="20"/>
      <w:szCs w:val="20"/>
      <w:lang w:val="de-DE" w:eastAsia="de-DE"/>
    </w:rPr>
  </w:style>
  <w:style w:type="paragraph" w:styleId="786" w:customStyle="1">
    <w:name w:val="font5"/>
    <w:basedOn w:val="676"/>
    <w:uiPriority w:val="0"/>
    <w:qFormat/>
    <w:pPr>
      <w:jc w:val="left"/>
      <w:spacing w:before="100" w:beforeAutospacing="1" w:after="100" w:afterAutospacing="1"/>
      <w:widowControl/>
    </w:pPr>
    <w:rPr>
      <w:rFonts w:hint="eastAsia" w:ascii="宋体" w:hAnsi="宋体"/>
      <w:sz w:val="28"/>
      <w:szCs w:val="28"/>
    </w:rPr>
  </w:style>
  <w:style w:type="paragraph" w:styleId="787" w:customStyle="1">
    <w:name w:val="标题1"/>
    <w:basedOn w:val="676"/>
    <w:next w:val="67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788" w:customStyle="1">
    <w:name w:val="_Style 112"/>
    <w:uiPriority w:val="99"/>
    <w:semiHidden/>
    <w:qFormat/>
    <w:rPr>
      <w:rFonts w:ascii="Times New Roman" w:hAnsi="Times New Roman" w:eastAsia="宋体" w:cs="Times New Roman"/>
      <w:sz w:val="21"/>
      <w:szCs w:val="21"/>
      <w:lang w:val="en-US" w:eastAsia="zh-CN" w:bidi="ar-SA"/>
    </w:rPr>
  </w:style>
  <w:style w:type="paragraph" w:styleId="789">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790" w:customStyle="1">
    <w:name w:val="普通文字"/>
    <w:basedOn w:val="676"/>
    <w:next w:val="676"/>
    <w:uiPriority w:val="99"/>
    <w:qFormat/>
    <w:rPr>
      <w:rFonts w:ascii="宋体" w:hAnsi="Times New Roman" w:eastAsia="宋体" w:cs="Times New Roman"/>
      <w:sz w:val="24"/>
      <w:szCs w:val="20"/>
      <w:u w:val="none"/>
    </w:rPr>
  </w:style>
  <w:style w:type="paragraph" w:styleId="791" w:customStyle="1">
    <w:name w:val="目录 111"/>
    <w:basedOn w:val="676"/>
    <w:next w:val="676"/>
    <w:uiPriority w:val="39"/>
    <w:unhideWhenUsed/>
    <w:qFormat/>
    <w:pPr>
      <w:jc w:val="left"/>
      <w:spacing w:after="100" w:line="259" w:lineRule="auto"/>
      <w:widowControl/>
    </w:pPr>
    <w:rPr>
      <w:rFonts w:ascii="Calibri" w:hAnsi="Calibri" w:eastAsia="宋体"/>
      <w:sz w:val="22"/>
      <w:szCs w:val="22"/>
    </w:rPr>
  </w:style>
  <w:style w:type="paragraph" w:styleId="792" w:customStyle="1">
    <w:name w:val="列表项目符号 21"/>
    <w:basedOn w:val="676"/>
    <w:uiPriority w:val="99"/>
    <w:unhideWhenUsed/>
    <w:qFormat/>
    <w:pPr>
      <w:numPr>
        <w:ilvl w:val="0"/>
        <w:numId w:val="4"/>
      </w:numPr>
    </w:pPr>
  </w:style>
  <w:style w:type="table" w:styleId="793" w:customStyle="1">
    <w:name w:val="网格型1"/>
    <w:basedOn w:val="794"/>
    <w:uiPriority w:val="59"/>
    <w:qFormat/>
    <w:tblPr/>
  </w:style>
  <w:style w:type="table" w:styleId="794" w:customStyle="1">
    <w:name w:val="普通表格1"/>
    <w:uiPriority w:val="0"/>
    <w:semiHidden/>
    <w:qFormat/>
    <w:tblPr>
      <w:tblCellMar>
        <w:left w:w="0" w:type="dxa"/>
        <w:top w:w="0" w:type="dxa"/>
        <w:right w:w="0" w:type="dxa"/>
        <w:bottom w:w="0" w:type="dxa"/>
      </w:tblCellMar>
    </w:tblPr>
  </w:style>
  <w:style w:type="paragraph" w:styleId="795" w:customStyle="1">
    <w:name w:val="正文文本11"/>
    <w:basedOn w:val="676"/>
    <w:uiPriority w:val="0"/>
    <w:qFormat/>
    <w:rPr>
      <w:sz w:val="18"/>
      <w:szCs w:val="20"/>
    </w:rPr>
  </w:style>
  <w:style w:type="table" w:styleId="796" w:customStyle="1">
    <w:name w:val="Table Normal"/>
    <w:uiPriority w:val="0"/>
    <w:unhideWhenUsed/>
    <w:qFormat/>
    <w:rPr>
      <w:rFonts w:ascii="Arial" w:hAnsi="Arial" w:cs="Arial"/>
      <w:color w:val="000000"/>
      <w:szCs w:val="21"/>
      <w:lang w:eastAsia="en-US"/>
    </w:rPr>
    <w:tblPr>
      <w:tblCellMar>
        <w:left w:w="0" w:type="dxa"/>
        <w:top w:w="0" w:type="dxa"/>
        <w:right w:w="0" w:type="dxa"/>
        <w:bottom w:w="0" w:type="dxa"/>
      </w:tblCellMar>
    </w:tblPr>
  </w:style>
  <w:style w:type="paragraph" w:styleId="797" w:customStyle="1">
    <w:name w:val="Table Text"/>
    <w:basedOn w:val="676"/>
    <w:uiPriority w:val="0"/>
    <w:semiHidden/>
    <w:qFormat/>
    <w:pPr>
      <w:jc w:val="left"/>
      <w:widowControl/>
    </w:pPr>
    <w:rPr>
      <w:rFonts w:ascii="宋体" w:hAnsi="宋体" w:cs="宋体"/>
      <w:color w:val="000000"/>
      <w:szCs w:val="21"/>
      <w:lang w:eastAsia="en-US"/>
    </w:rPr>
  </w:style>
  <w:style w:type="character" w:styleId="798" w:customStyle="1">
    <w:name w:val="font31"/>
    <w:basedOn w:val="686"/>
    <w:uiPriority w:val="0"/>
    <w:qFormat/>
    <w:rPr>
      <w:rFonts w:hint="eastAsia" w:ascii="宋体" w:hAnsi="宋体" w:eastAsia="宋体" w:cs="宋体"/>
      <w:color w:val="000000"/>
      <w:sz w:val="21"/>
      <w:szCs w:val="21"/>
      <w:u w:val="none"/>
    </w:rPr>
  </w:style>
  <w:style w:type="numbering" w:styleId="139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方钰</cp:lastModifiedBy>
  <cp:revision>629</cp:revision>
  <dcterms:created xsi:type="dcterms:W3CDTF">2023-03-16T02:16:00Z</dcterms:created>
  <dcterms:modified xsi:type="dcterms:W3CDTF">2026-06-08T02:29:16Z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2C550096BF2D40B39ACFBEFEE3FC121C_13</vt:lpwstr>
  </property>
  <property fmtid="{D5CDD505-2E9C-101B-9397-08002B2CF9AE}" pid="4" name="KSOTemplateDocerSaveRecord">
    <vt:lpwstr>eyJoZGlkIjoiMDJlMjMzYjhlNjQ5M2U1ZWIxZTAwZmE1OGYxZmNlNzQiLCJ1c2VySWQiOiI2NDEzMTczMjkifQ==</vt:lpwstr>
  </property>
</Properties>
</file>